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2F" w:rsidRDefault="00D0582F" w:rsidP="00D0582F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Résumé</w:t>
      </w:r>
    </w:p>
    <w:p w:rsidR="00D0582F" w:rsidRPr="003A285B" w:rsidRDefault="00D0582F" w:rsidP="00D0582F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186972">
        <w:rPr>
          <w:rFonts w:ascii="Arial" w:hAnsi="Arial" w:cs="Arial"/>
        </w:rPr>
        <w:t xml:space="preserve">Le projet de loi </w:t>
      </w:r>
      <w:r w:rsidRPr="003A285B">
        <w:rPr>
          <w:rFonts w:ascii="Arial" w:hAnsi="Arial" w:cs="Arial"/>
        </w:rPr>
        <w:t xml:space="preserve">sous rubrique a comme objet d’adapter le budget du projet de construction d’une liaison routière avec la Sarre et d’autoriser le Gouvernement à faire procéder à la construction de l’échangeur de </w:t>
      </w:r>
      <w:proofErr w:type="spellStart"/>
      <w:r w:rsidRPr="003A285B">
        <w:rPr>
          <w:rFonts w:ascii="Arial" w:hAnsi="Arial" w:cs="Arial"/>
        </w:rPr>
        <w:t>Hellange</w:t>
      </w:r>
      <w:proofErr w:type="spellEnd"/>
      <w:r w:rsidRPr="003A285B">
        <w:rPr>
          <w:rFonts w:ascii="Arial" w:hAnsi="Arial" w:cs="Arial"/>
        </w:rPr>
        <w:t xml:space="preserve"> et des raccordements à l’autoroute A13 et à la route nationale N13. </w:t>
      </w:r>
      <w:r>
        <w:rPr>
          <w:rFonts w:ascii="Arial" w:hAnsi="Arial" w:cs="Arial"/>
        </w:rPr>
        <w:t>I</w:t>
      </w:r>
      <w:r w:rsidRPr="003A285B">
        <w:rPr>
          <w:rFonts w:ascii="Arial" w:hAnsi="Arial" w:cs="Arial"/>
        </w:rPr>
        <w:t xml:space="preserve">l s’agit </w:t>
      </w:r>
      <w:r>
        <w:rPr>
          <w:rFonts w:ascii="Arial" w:hAnsi="Arial" w:cs="Arial"/>
        </w:rPr>
        <w:t xml:space="preserve">donc </w:t>
      </w:r>
      <w:r w:rsidRPr="003A285B">
        <w:rPr>
          <w:rFonts w:ascii="Arial" w:hAnsi="Arial" w:cs="Arial"/>
        </w:rPr>
        <w:t xml:space="preserve">d’augmenter une seconde fois, et ceci pour un montant maximal de 34.200.000 euros, le budget arrêté par la loi du 16 novembre 2001 relative à la construction d’une liaison routière avec la Sarre. A l’origine </w:t>
      </w:r>
      <w:r>
        <w:rPr>
          <w:rFonts w:ascii="Arial" w:hAnsi="Arial" w:cs="Arial"/>
        </w:rPr>
        <w:t>avait été</w:t>
      </w:r>
      <w:r w:rsidRPr="003A285B">
        <w:rPr>
          <w:rFonts w:ascii="Arial" w:hAnsi="Arial" w:cs="Arial"/>
        </w:rPr>
        <w:t xml:space="preserve"> fixée une somme de 242.935.000 euros pour les travaux de construction projetés. Ce montant a été augmenté une première fois de 49.065.000 euros par le biais de la loi du 12 juin 2004 relative à l’adaptation budgétaire du projet de construction d’une liaison routière avec la Sarre.</w:t>
      </w:r>
    </w:p>
    <w:p w:rsidR="001832DD" w:rsidRDefault="001832DD"/>
    <w:sectPr w:rsidR="001832DD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82F"/>
    <w:rsid w:val="001832DD"/>
    <w:rsid w:val="0056693C"/>
    <w:rsid w:val="008834CA"/>
    <w:rsid w:val="00B7625A"/>
    <w:rsid w:val="00C76E87"/>
    <w:rsid w:val="00C86CF8"/>
    <w:rsid w:val="00CF6C94"/>
    <w:rsid w:val="00D0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32BE65-7C70-4DD6-B3D0-10EE31DB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82F"/>
    <w:rPr>
      <w:rFonts w:ascii="Tahoma" w:eastAsia="Calibri" w:hAnsi="Tahoma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DP6654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6654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/sftpecos/Dossiers_parlementaires/6654/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01E42C6-0D5E-47AA-A9ED-6B418E14FAA1}"/>
</file>

<file path=customXml/itemProps2.xml><?xml version="1.0" encoding="utf-8"?>
<ds:datastoreItem xmlns:ds="http://schemas.openxmlformats.org/officeDocument/2006/customXml" ds:itemID="{F9DFB9FE-87A2-42E2-979F-42D5660EB088}"/>
</file>

<file path=customXml/itemProps3.xml><?xml version="1.0" encoding="utf-8"?>
<ds:datastoreItem xmlns:ds="http://schemas.openxmlformats.org/officeDocument/2006/customXml" ds:itemID="{825D1A7F-6041-4CA7-92A5-DA08CF067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