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F6" w:rsidRPr="00003BFE" w:rsidRDefault="00C602F6" w:rsidP="00003BFE">
      <w:pPr>
        <w:jc w:val="both"/>
        <w:rPr>
          <w:rFonts w:ascii="Arial" w:hAnsi="Arial" w:cs="Arial"/>
          <w:b/>
          <w:bCs/>
          <w:sz w:val="22"/>
          <w:szCs w:val="22"/>
          <w:lang w:val="fr-LU"/>
        </w:rPr>
      </w:pPr>
      <w:bookmarkStart w:id="0" w:name="_GoBack"/>
      <w:bookmarkEnd w:id="0"/>
      <w:r w:rsidRPr="00003BFE">
        <w:rPr>
          <w:rFonts w:ascii="Arial" w:hAnsi="Arial" w:cs="Arial"/>
          <w:b/>
          <w:bCs/>
          <w:sz w:val="22"/>
          <w:szCs w:val="22"/>
          <w:lang w:val="fr-LU"/>
        </w:rPr>
        <w:t xml:space="preserve">Projet de loi </w:t>
      </w:r>
      <w:r w:rsidR="00003BFE" w:rsidRPr="00003BFE">
        <w:rPr>
          <w:rFonts w:ascii="Arial" w:hAnsi="Arial" w:cs="Arial"/>
          <w:b/>
          <w:bCs/>
          <w:sz w:val="22"/>
          <w:szCs w:val="22"/>
          <w:lang w:val="fr-LU"/>
        </w:rPr>
        <w:t>6642</w:t>
      </w:r>
    </w:p>
    <w:p w:rsidR="00EC150E" w:rsidRPr="00003BFE" w:rsidRDefault="00EC150E" w:rsidP="00003BFE">
      <w:pPr>
        <w:pStyle w:val="Pa4"/>
        <w:jc w:val="both"/>
        <w:rPr>
          <w:rFonts w:ascii="Arial" w:hAnsi="Arial" w:cs="Arial"/>
          <w:color w:val="000000"/>
          <w:sz w:val="22"/>
          <w:szCs w:val="22"/>
        </w:rPr>
      </w:pPr>
      <w:r w:rsidRPr="00003BFE">
        <w:rPr>
          <w:rFonts w:ascii="Arial" w:hAnsi="Arial" w:cs="Arial"/>
          <w:b/>
          <w:bCs/>
          <w:color w:val="000000"/>
          <w:sz w:val="22"/>
          <w:szCs w:val="22"/>
        </w:rPr>
        <w:t>– portant transposition de l’article 5 de la directive 2008/8/CE du Conseil du 12 février 2008 modifiant la directive 2006/112/CE en ce qui concerne le lieu des prestations de services;</w:t>
      </w:r>
    </w:p>
    <w:p w:rsidR="00EC150E" w:rsidRPr="00003BFE" w:rsidRDefault="00EC150E" w:rsidP="00003BFE">
      <w:pPr>
        <w:jc w:val="both"/>
        <w:rPr>
          <w:rFonts w:ascii="Arial" w:hAnsi="Arial" w:cs="Arial"/>
          <w:b/>
          <w:bCs/>
          <w:color w:val="000000"/>
          <w:sz w:val="22"/>
          <w:szCs w:val="22"/>
          <w:lang w:val="fr-LU"/>
        </w:rPr>
      </w:pPr>
      <w:r w:rsidRPr="00003BFE">
        <w:rPr>
          <w:rFonts w:ascii="Arial" w:hAnsi="Arial" w:cs="Arial"/>
          <w:b/>
          <w:bCs/>
          <w:color w:val="000000"/>
          <w:sz w:val="22"/>
          <w:szCs w:val="22"/>
          <w:lang w:val="fr-LU"/>
        </w:rPr>
        <w:t>– modifiant la loi modifiée du 12 février 1979 concernant la taxe sur la valeur ajoutée</w:t>
      </w:r>
    </w:p>
    <w:p w:rsidR="00C602F6" w:rsidRPr="00003BFE" w:rsidRDefault="00C602F6" w:rsidP="00003BFE">
      <w:pPr>
        <w:jc w:val="both"/>
        <w:rPr>
          <w:rFonts w:ascii="Arial" w:hAnsi="Arial" w:cs="Arial"/>
          <w:b/>
          <w:bCs/>
          <w:sz w:val="22"/>
          <w:szCs w:val="22"/>
          <w:lang w:val="fr-LU"/>
        </w:rPr>
      </w:pPr>
    </w:p>
    <w:p w:rsidR="00826773" w:rsidRPr="00343C8F" w:rsidRDefault="00826773" w:rsidP="00826773">
      <w:pPr>
        <w:jc w:val="both"/>
        <w:rPr>
          <w:rFonts w:ascii="Arial" w:hAnsi="Arial" w:cs="Arial"/>
          <w:sz w:val="22"/>
          <w:szCs w:val="22"/>
          <w:lang w:val="fr-FR"/>
        </w:rPr>
      </w:pPr>
      <w:r w:rsidRPr="00343C8F">
        <w:rPr>
          <w:rFonts w:ascii="Arial" w:hAnsi="Arial" w:cs="Arial"/>
          <w:sz w:val="22"/>
          <w:szCs w:val="22"/>
          <w:lang w:val="fr-FR"/>
        </w:rPr>
        <w:t>Le projet de loi sous rubrique a pour objet la transposition dans la législation nationale de l’article 5 de la directive 2008/8/CE du Conseil du 12 février 2008 m</w:t>
      </w:r>
      <w:r w:rsidR="00644D90">
        <w:rPr>
          <w:rFonts w:ascii="Arial" w:hAnsi="Arial" w:cs="Arial"/>
          <w:sz w:val="22"/>
          <w:szCs w:val="22"/>
          <w:lang w:val="fr-FR"/>
        </w:rPr>
        <w:t>odifiant la directive 2006/112/</w:t>
      </w:r>
      <w:r w:rsidRPr="00343C8F">
        <w:rPr>
          <w:rFonts w:ascii="Arial" w:hAnsi="Arial" w:cs="Arial"/>
          <w:sz w:val="22"/>
          <w:szCs w:val="22"/>
          <w:lang w:val="fr-FR"/>
        </w:rPr>
        <w:t>CE en ce qui concerne le lieu des prestations de services.</w:t>
      </w:r>
    </w:p>
    <w:p w:rsidR="00826773" w:rsidRPr="00343C8F" w:rsidRDefault="00826773" w:rsidP="00826773">
      <w:pPr>
        <w:jc w:val="both"/>
        <w:rPr>
          <w:rFonts w:ascii="Arial" w:hAnsi="Arial" w:cs="Arial"/>
          <w:b/>
          <w:noProof/>
          <w:color w:val="00B050"/>
          <w:sz w:val="22"/>
          <w:szCs w:val="22"/>
          <w:lang w:val="fr-FR"/>
        </w:rPr>
      </w:pPr>
    </w:p>
    <w:p w:rsidR="00826773" w:rsidRPr="00343C8F" w:rsidRDefault="00826773" w:rsidP="00826773">
      <w:pPr>
        <w:jc w:val="both"/>
        <w:rPr>
          <w:rFonts w:ascii="Arial" w:hAnsi="Arial" w:cs="Arial"/>
          <w:sz w:val="22"/>
          <w:szCs w:val="22"/>
          <w:lang w:val="fr-FR"/>
        </w:rPr>
      </w:pPr>
      <w:r>
        <w:rPr>
          <w:rFonts w:ascii="Arial" w:hAnsi="Arial" w:cs="Arial"/>
          <w:sz w:val="22"/>
          <w:szCs w:val="22"/>
          <w:lang w:val="fr-FR"/>
        </w:rPr>
        <w:t xml:space="preserve">Cet </w:t>
      </w:r>
      <w:r w:rsidRPr="00343C8F">
        <w:rPr>
          <w:rFonts w:ascii="Arial" w:hAnsi="Arial" w:cs="Arial"/>
          <w:sz w:val="22"/>
          <w:szCs w:val="22"/>
          <w:lang w:val="fr-FR"/>
        </w:rPr>
        <w:t>article</w:t>
      </w:r>
      <w:r>
        <w:rPr>
          <w:rFonts w:ascii="Arial" w:hAnsi="Arial" w:cs="Arial"/>
          <w:sz w:val="22"/>
          <w:szCs w:val="22"/>
          <w:lang w:val="fr-FR"/>
        </w:rPr>
        <w:t xml:space="preserve"> </w:t>
      </w:r>
      <w:r w:rsidRPr="00343C8F">
        <w:rPr>
          <w:rFonts w:ascii="Arial" w:hAnsi="Arial" w:cs="Arial"/>
          <w:sz w:val="22"/>
          <w:szCs w:val="22"/>
          <w:lang w:val="fr-FR"/>
        </w:rPr>
        <w:t>de la directive mentionnée</w:t>
      </w:r>
      <w:r>
        <w:rPr>
          <w:rFonts w:ascii="Arial" w:hAnsi="Arial" w:cs="Arial"/>
          <w:sz w:val="22"/>
          <w:szCs w:val="22"/>
          <w:lang w:val="fr-FR"/>
        </w:rPr>
        <w:t xml:space="preserve">, </w:t>
      </w:r>
      <w:r w:rsidRPr="00343C8F">
        <w:rPr>
          <w:rFonts w:ascii="Arial" w:hAnsi="Arial" w:cs="Arial"/>
          <w:sz w:val="22"/>
          <w:szCs w:val="22"/>
          <w:lang w:val="fr-FR"/>
        </w:rPr>
        <w:t>modifie, à parti</w:t>
      </w:r>
      <w:r>
        <w:rPr>
          <w:rFonts w:ascii="Arial" w:hAnsi="Arial" w:cs="Arial"/>
          <w:sz w:val="22"/>
          <w:szCs w:val="22"/>
          <w:lang w:val="fr-FR"/>
        </w:rPr>
        <w:t>r</w:t>
      </w:r>
      <w:r w:rsidRPr="00343C8F">
        <w:rPr>
          <w:rFonts w:ascii="Arial" w:hAnsi="Arial" w:cs="Arial"/>
          <w:sz w:val="22"/>
          <w:szCs w:val="22"/>
          <w:lang w:val="fr-FR"/>
        </w:rPr>
        <w:t xml:space="preserve"> du 1</w:t>
      </w:r>
      <w:r w:rsidRPr="00343C8F">
        <w:rPr>
          <w:rFonts w:ascii="Arial" w:hAnsi="Arial" w:cs="Arial"/>
          <w:sz w:val="22"/>
          <w:szCs w:val="22"/>
          <w:vertAlign w:val="superscript"/>
          <w:lang w:val="fr-FR"/>
        </w:rPr>
        <w:t>er</w:t>
      </w:r>
      <w:r w:rsidRPr="00343C8F">
        <w:rPr>
          <w:rFonts w:ascii="Arial" w:hAnsi="Arial" w:cs="Arial"/>
          <w:sz w:val="22"/>
          <w:szCs w:val="22"/>
          <w:lang w:val="fr-FR"/>
        </w:rPr>
        <w:t xml:space="preserve"> janvier 2015, les règles déterminant le lieu des prestations de services de télécommunication, de radiodiffusion et de télévision ainsi que des services fournis par voie électronique par des assujettis établis dans l’Union européenne à des personnes non assujetties établies dans Union</w:t>
      </w:r>
      <w:r>
        <w:rPr>
          <w:rFonts w:ascii="Arial" w:hAnsi="Arial" w:cs="Arial"/>
          <w:sz w:val="22"/>
          <w:szCs w:val="22"/>
          <w:lang w:val="fr-FR"/>
        </w:rPr>
        <w:t xml:space="preserve"> européenne</w:t>
      </w:r>
      <w:r w:rsidRPr="00343C8F">
        <w:rPr>
          <w:rFonts w:ascii="Arial" w:hAnsi="Arial" w:cs="Arial"/>
          <w:sz w:val="22"/>
          <w:szCs w:val="22"/>
          <w:lang w:val="fr-FR"/>
        </w:rPr>
        <w:t xml:space="preserve">. </w:t>
      </w:r>
      <w:r>
        <w:rPr>
          <w:rFonts w:ascii="Arial" w:hAnsi="Arial" w:cs="Arial"/>
          <w:sz w:val="22"/>
          <w:szCs w:val="22"/>
          <w:lang w:val="fr-FR"/>
        </w:rPr>
        <w:t>Alors que, jusqu’à présent</w:t>
      </w:r>
      <w:r w:rsidRPr="00343C8F">
        <w:rPr>
          <w:rFonts w:ascii="Arial" w:hAnsi="Arial" w:cs="Arial"/>
          <w:sz w:val="22"/>
          <w:szCs w:val="22"/>
          <w:lang w:val="fr-FR"/>
        </w:rPr>
        <w:t xml:space="preserve"> ces prestations de services étaient imposables au lieu d’établissement du prestataire, le texte modifié prévoit que le lieu des prestations de services mentionnées fournies à une personne non assujettie est le lieu où cette personne est établie ou a son domicile ou sa résidence habituelle. Ce changement est en ligne avec les efforts européens d’appliquer le principe de dest</w:t>
      </w:r>
      <w:r>
        <w:rPr>
          <w:rFonts w:ascii="Arial" w:hAnsi="Arial" w:cs="Arial"/>
          <w:sz w:val="22"/>
          <w:szCs w:val="22"/>
          <w:lang w:val="fr-FR"/>
        </w:rPr>
        <w:t>ination lors de l’imposition de</w:t>
      </w:r>
      <w:r w:rsidRPr="00343C8F">
        <w:rPr>
          <w:rFonts w:ascii="Arial" w:hAnsi="Arial" w:cs="Arial"/>
          <w:sz w:val="22"/>
          <w:szCs w:val="22"/>
          <w:lang w:val="fr-FR"/>
        </w:rPr>
        <w:t xml:space="preserve"> services. </w:t>
      </w:r>
    </w:p>
    <w:p w:rsidR="00826773" w:rsidRDefault="00826773" w:rsidP="00826773">
      <w:pPr>
        <w:jc w:val="both"/>
        <w:rPr>
          <w:rFonts w:ascii="Arial" w:hAnsi="Arial" w:cs="Arial"/>
          <w:sz w:val="22"/>
          <w:szCs w:val="22"/>
          <w:lang w:val="fr-FR"/>
        </w:rPr>
      </w:pPr>
    </w:p>
    <w:p w:rsidR="00826773" w:rsidRPr="00343C8F" w:rsidRDefault="00826773" w:rsidP="00826773">
      <w:pPr>
        <w:jc w:val="both"/>
        <w:rPr>
          <w:rFonts w:ascii="Arial" w:hAnsi="Arial" w:cs="Arial"/>
          <w:sz w:val="22"/>
          <w:szCs w:val="22"/>
          <w:lang w:val="fr-FR"/>
        </w:rPr>
      </w:pPr>
      <w:r w:rsidRPr="00343C8F">
        <w:rPr>
          <w:rFonts w:ascii="Arial" w:hAnsi="Arial" w:cs="Arial"/>
          <w:sz w:val="22"/>
          <w:szCs w:val="22"/>
          <w:lang w:val="fr-FR"/>
        </w:rPr>
        <w:t>Néanmoins, afin de simplifier les obligations qui incombent aux entreprises ayant d</w:t>
      </w:r>
      <w:r w:rsidR="00644D90">
        <w:rPr>
          <w:rFonts w:ascii="Arial" w:hAnsi="Arial" w:cs="Arial"/>
          <w:sz w:val="22"/>
          <w:szCs w:val="22"/>
          <w:lang w:val="fr-FR"/>
        </w:rPr>
        <w:t>es activités dans des E</w:t>
      </w:r>
      <w:r w:rsidRPr="00343C8F">
        <w:rPr>
          <w:rFonts w:ascii="Arial" w:hAnsi="Arial" w:cs="Arial"/>
          <w:sz w:val="22"/>
          <w:szCs w:val="22"/>
          <w:lang w:val="fr-FR"/>
        </w:rPr>
        <w:t xml:space="preserve">tats membres où elles ne sont pas établies, il convient de mettre en place un système leur permettant de se faire identifier à la TVA et de déposer leurs déclarations périodiques par l’intermédiaire d’un seul point de contact électronique. Ce régime s’inspire de celui déjà prévu en faveur des opérateurs établis en dehors de l’Union européenne et qui permet à ceux-ci de ne s’inscrire que dans un seul Etat membre pour tous les services électroniques effectués à l’intérieur de l’Union </w:t>
      </w:r>
      <w:r w:rsidR="00644D90">
        <w:rPr>
          <w:rFonts w:ascii="Arial" w:hAnsi="Arial" w:cs="Arial"/>
          <w:sz w:val="22"/>
          <w:szCs w:val="22"/>
          <w:lang w:val="fr-FR"/>
        </w:rPr>
        <w:t xml:space="preserve">européenne </w:t>
      </w:r>
      <w:r w:rsidRPr="00343C8F">
        <w:rPr>
          <w:rFonts w:ascii="Arial" w:hAnsi="Arial" w:cs="Arial"/>
          <w:sz w:val="22"/>
          <w:szCs w:val="22"/>
          <w:lang w:val="fr-FR"/>
        </w:rPr>
        <w:t>à des personnes non assujetties à la TVA. De plus, les obligations déclaratives en lien avec ce régime particulier sont harmonisées au niveau communautaire. Le projet de loi sous rubrique a donc pour objet de dresser le cadre légal régissant le régime particulier destiné aux assujettis établis dans l’Union européenne, alors que des règlements communautaires, directement applicables, établissent les modalités qui doivent assurer le fonctionnement du régime d’un point de vue pratique.</w:t>
      </w:r>
    </w:p>
    <w:p w:rsidR="00826773" w:rsidRPr="00343C8F" w:rsidRDefault="00826773" w:rsidP="00826773">
      <w:pPr>
        <w:jc w:val="both"/>
        <w:rPr>
          <w:rFonts w:ascii="Arial" w:hAnsi="Arial" w:cs="Arial"/>
          <w:sz w:val="22"/>
          <w:szCs w:val="22"/>
          <w:lang w:val="fr-FR"/>
        </w:rPr>
      </w:pPr>
    </w:p>
    <w:p w:rsidR="00826773" w:rsidRPr="00343C8F" w:rsidRDefault="00826773" w:rsidP="00826773">
      <w:pPr>
        <w:jc w:val="both"/>
        <w:rPr>
          <w:rFonts w:ascii="Arial" w:hAnsi="Arial" w:cs="Arial"/>
          <w:sz w:val="22"/>
          <w:szCs w:val="22"/>
          <w:lang w:val="fr-FR"/>
        </w:rPr>
      </w:pPr>
      <w:r>
        <w:rPr>
          <w:rFonts w:ascii="Arial" w:hAnsi="Arial" w:cs="Arial"/>
          <w:sz w:val="22"/>
          <w:szCs w:val="22"/>
          <w:lang w:val="fr-FR"/>
        </w:rPr>
        <w:t>Vu</w:t>
      </w:r>
      <w:r w:rsidRPr="00343C8F">
        <w:rPr>
          <w:rFonts w:ascii="Arial" w:hAnsi="Arial" w:cs="Arial"/>
          <w:sz w:val="22"/>
          <w:szCs w:val="22"/>
          <w:lang w:val="fr-FR"/>
        </w:rPr>
        <w:t xml:space="preserve"> que certaines de ces modifications concernant le lieu des prestations des services </w:t>
      </w:r>
      <w:r>
        <w:rPr>
          <w:rFonts w:ascii="Arial" w:hAnsi="Arial" w:cs="Arial"/>
          <w:sz w:val="22"/>
          <w:szCs w:val="22"/>
          <w:lang w:val="fr-FR"/>
        </w:rPr>
        <w:t>sont susceptibles</w:t>
      </w:r>
      <w:r w:rsidRPr="00343C8F">
        <w:rPr>
          <w:rFonts w:ascii="Arial" w:hAnsi="Arial" w:cs="Arial"/>
          <w:sz w:val="22"/>
          <w:szCs w:val="22"/>
          <w:lang w:val="fr-FR"/>
        </w:rPr>
        <w:t xml:space="preserve"> </w:t>
      </w:r>
      <w:r>
        <w:rPr>
          <w:rFonts w:ascii="Arial" w:hAnsi="Arial" w:cs="Arial"/>
          <w:sz w:val="22"/>
          <w:szCs w:val="22"/>
          <w:lang w:val="fr-FR"/>
        </w:rPr>
        <w:t>d’</w:t>
      </w:r>
      <w:r w:rsidRPr="00343C8F">
        <w:rPr>
          <w:rFonts w:ascii="Arial" w:hAnsi="Arial" w:cs="Arial"/>
          <w:sz w:val="22"/>
          <w:szCs w:val="22"/>
          <w:lang w:val="fr-FR"/>
        </w:rPr>
        <w:t>avo</w:t>
      </w:r>
      <w:r>
        <w:rPr>
          <w:rFonts w:ascii="Arial" w:hAnsi="Arial" w:cs="Arial"/>
          <w:sz w:val="22"/>
          <w:szCs w:val="22"/>
          <w:lang w:val="fr-FR"/>
        </w:rPr>
        <w:t>ir un impact sur le budget des E</w:t>
      </w:r>
      <w:r w:rsidRPr="00343C8F">
        <w:rPr>
          <w:rFonts w:ascii="Arial" w:hAnsi="Arial" w:cs="Arial"/>
          <w:sz w:val="22"/>
          <w:szCs w:val="22"/>
          <w:lang w:val="fr-FR"/>
        </w:rPr>
        <w:t xml:space="preserve">tats, </w:t>
      </w:r>
      <w:r>
        <w:rPr>
          <w:rFonts w:ascii="Arial" w:hAnsi="Arial" w:cs="Arial"/>
          <w:sz w:val="22"/>
          <w:szCs w:val="22"/>
          <w:lang w:val="fr-FR"/>
        </w:rPr>
        <w:t>le texte de l</w:t>
      </w:r>
      <w:r w:rsidRPr="00343C8F">
        <w:rPr>
          <w:rFonts w:ascii="Arial" w:hAnsi="Arial" w:cs="Arial"/>
          <w:sz w:val="22"/>
          <w:szCs w:val="22"/>
          <w:lang w:val="fr-FR"/>
        </w:rPr>
        <w:t xml:space="preserve">a directive 2008/8/CE du Conseil du 12 février 2008 </w:t>
      </w:r>
      <w:r>
        <w:rPr>
          <w:rFonts w:ascii="Arial" w:hAnsi="Arial" w:cs="Arial"/>
          <w:sz w:val="22"/>
          <w:szCs w:val="22"/>
          <w:lang w:val="fr-FR"/>
        </w:rPr>
        <w:t>prévoit qu’</w:t>
      </w:r>
      <w:r w:rsidRPr="00343C8F">
        <w:rPr>
          <w:rFonts w:ascii="Arial" w:hAnsi="Arial" w:cs="Arial"/>
          <w:sz w:val="22"/>
          <w:szCs w:val="22"/>
          <w:lang w:val="fr-FR"/>
        </w:rPr>
        <w:t xml:space="preserve">il convient </w:t>
      </w:r>
      <w:r>
        <w:rPr>
          <w:rFonts w:ascii="Arial" w:hAnsi="Arial" w:cs="Arial"/>
          <w:sz w:val="22"/>
          <w:szCs w:val="22"/>
          <w:lang w:val="fr-FR"/>
        </w:rPr>
        <w:t>d’étaler ce dernier sur une durée de 4 années</w:t>
      </w:r>
      <w:r w:rsidRPr="00343C8F">
        <w:rPr>
          <w:rFonts w:ascii="Arial" w:hAnsi="Arial" w:cs="Arial"/>
          <w:sz w:val="22"/>
          <w:szCs w:val="22"/>
          <w:lang w:val="fr-FR"/>
        </w:rPr>
        <w:t xml:space="preserve">. En effet, si une entreprise passe par le guichet unique dans un Etat membre, en l’occurrence au </w:t>
      </w:r>
      <w:r>
        <w:rPr>
          <w:rFonts w:ascii="Arial" w:hAnsi="Arial" w:cs="Arial"/>
          <w:sz w:val="22"/>
          <w:szCs w:val="22"/>
          <w:lang w:val="fr-FR"/>
        </w:rPr>
        <w:t>Luxembourg</w:t>
      </w:r>
      <w:r w:rsidR="00644D90">
        <w:rPr>
          <w:rFonts w:ascii="Arial" w:hAnsi="Arial" w:cs="Arial"/>
          <w:sz w:val="22"/>
          <w:szCs w:val="22"/>
          <w:lang w:val="fr-FR"/>
        </w:rPr>
        <w:t xml:space="preserve"> (appelé « mini one-stop shop » </w:t>
      </w:r>
      <w:r>
        <w:rPr>
          <w:rFonts w:ascii="Arial" w:hAnsi="Arial" w:cs="Arial"/>
          <w:sz w:val="22"/>
          <w:szCs w:val="22"/>
          <w:lang w:val="fr-FR"/>
        </w:rPr>
        <w:t>à partir de 2015)</w:t>
      </w:r>
      <w:r w:rsidRPr="00343C8F">
        <w:rPr>
          <w:rFonts w:ascii="Arial" w:hAnsi="Arial" w:cs="Arial"/>
          <w:sz w:val="22"/>
          <w:szCs w:val="22"/>
          <w:lang w:val="fr-FR"/>
        </w:rPr>
        <w:t>, alors celui-ci peut garder en 2015 et 2016 30% des recettes TVA générées par les prestations de services fournies aux utilisateurs situés dans un autre pays de l’</w:t>
      </w:r>
      <w:r>
        <w:rPr>
          <w:rFonts w:ascii="Arial" w:hAnsi="Arial" w:cs="Arial"/>
          <w:sz w:val="22"/>
          <w:szCs w:val="22"/>
          <w:lang w:val="fr-FR"/>
        </w:rPr>
        <w:t>UE, ensuite 15% en 2017 et 2018, avant de passer à</w:t>
      </w:r>
      <w:r w:rsidRPr="00343C8F">
        <w:rPr>
          <w:rFonts w:ascii="Arial" w:hAnsi="Arial" w:cs="Arial"/>
          <w:sz w:val="22"/>
          <w:szCs w:val="22"/>
          <w:lang w:val="fr-FR"/>
        </w:rPr>
        <w:t xml:space="preserve"> 0% à partir de 2019.</w:t>
      </w:r>
    </w:p>
    <w:p w:rsidR="00826773" w:rsidRPr="00343C8F" w:rsidRDefault="00826773" w:rsidP="00826773">
      <w:pPr>
        <w:jc w:val="both"/>
        <w:rPr>
          <w:rFonts w:ascii="Arial" w:hAnsi="Arial" w:cs="Arial"/>
          <w:sz w:val="22"/>
          <w:szCs w:val="22"/>
          <w:lang w:val="fr-FR"/>
        </w:rPr>
      </w:pPr>
    </w:p>
    <w:p w:rsidR="00826773" w:rsidRDefault="00826773" w:rsidP="00826773">
      <w:pPr>
        <w:jc w:val="both"/>
        <w:rPr>
          <w:rFonts w:ascii="Arial" w:hAnsi="Arial" w:cs="Arial"/>
          <w:sz w:val="22"/>
          <w:szCs w:val="22"/>
          <w:lang w:val="fr-FR"/>
        </w:rPr>
      </w:pPr>
      <w:r>
        <w:rPr>
          <w:rFonts w:ascii="Arial" w:hAnsi="Arial" w:cs="Arial"/>
          <w:sz w:val="22"/>
          <w:szCs w:val="22"/>
          <w:lang w:val="fr-FR"/>
        </w:rPr>
        <w:t>Par ailleurs,</w:t>
      </w:r>
      <w:r w:rsidRPr="00B37F29">
        <w:rPr>
          <w:rFonts w:ascii="Arial" w:hAnsi="Arial" w:cs="Arial"/>
          <w:sz w:val="22"/>
          <w:szCs w:val="22"/>
          <w:lang w:val="fr-FR"/>
        </w:rPr>
        <w:t xml:space="preserve"> le projet de loi </w:t>
      </w:r>
      <w:r w:rsidRPr="00AA51F2">
        <w:rPr>
          <w:rFonts w:ascii="Arial" w:hAnsi="Arial" w:cs="Arial"/>
          <w:sz w:val="22"/>
          <w:szCs w:val="22"/>
          <w:lang w:val="fr-FR"/>
        </w:rPr>
        <w:t xml:space="preserve">sous rubrique a également pour objet de modifier certaines dispositions de la loi TVA aux fins de leur </w:t>
      </w:r>
      <w:r w:rsidRPr="00F25AAD">
        <w:rPr>
          <w:rFonts w:ascii="Arial" w:hAnsi="Arial" w:cs="Arial"/>
          <w:sz w:val="22"/>
          <w:szCs w:val="22"/>
          <w:lang w:val="fr-FR"/>
        </w:rPr>
        <w:t>actualisation</w:t>
      </w:r>
      <w:r w:rsidRPr="000B2184">
        <w:rPr>
          <w:rFonts w:ascii="Arial" w:hAnsi="Arial" w:cs="Arial"/>
          <w:sz w:val="22"/>
          <w:szCs w:val="22"/>
          <w:lang w:val="fr-FR"/>
        </w:rPr>
        <w:t xml:space="preserve"> d’un point de vue technique</w:t>
      </w:r>
      <w:r>
        <w:rPr>
          <w:rFonts w:ascii="Arial" w:hAnsi="Arial" w:cs="Arial"/>
          <w:sz w:val="22"/>
          <w:szCs w:val="22"/>
          <w:lang w:val="fr-FR"/>
        </w:rPr>
        <w:t>,</w:t>
      </w:r>
      <w:r w:rsidRPr="000B2184">
        <w:rPr>
          <w:rFonts w:ascii="Arial" w:hAnsi="Arial" w:cs="Arial"/>
          <w:sz w:val="22"/>
          <w:szCs w:val="22"/>
          <w:lang w:val="fr-FR"/>
        </w:rPr>
        <w:t xml:space="preserve"> ainsi que pour tenir compte d’une recommandation spécifique de la m</w:t>
      </w:r>
      <w:r>
        <w:rPr>
          <w:rFonts w:ascii="Arial" w:hAnsi="Arial" w:cs="Arial"/>
          <w:sz w:val="22"/>
          <w:szCs w:val="22"/>
          <w:lang w:val="fr-FR"/>
        </w:rPr>
        <w:t>édiateure</w:t>
      </w:r>
      <w:r w:rsidRPr="000B2184">
        <w:rPr>
          <w:rFonts w:ascii="Arial" w:hAnsi="Arial" w:cs="Arial"/>
          <w:sz w:val="22"/>
          <w:szCs w:val="22"/>
          <w:lang w:val="fr-FR"/>
        </w:rPr>
        <w:t xml:space="preserve"> relative au délai de réclamation. </w:t>
      </w:r>
    </w:p>
    <w:p w:rsidR="00826773" w:rsidRDefault="00826773" w:rsidP="00826773">
      <w:pPr>
        <w:autoSpaceDE w:val="0"/>
        <w:autoSpaceDN w:val="0"/>
        <w:adjustRightInd w:val="0"/>
        <w:spacing w:line="201" w:lineRule="atLeast"/>
        <w:jc w:val="both"/>
        <w:rPr>
          <w:rFonts w:ascii="Arial" w:hAnsi="Arial" w:cs="Arial"/>
          <w:color w:val="000000"/>
          <w:sz w:val="22"/>
          <w:szCs w:val="22"/>
          <w:lang w:val="fr-LU" w:eastAsia="fr-LU"/>
        </w:rPr>
      </w:pPr>
    </w:p>
    <w:p w:rsidR="00826773" w:rsidRPr="000123FD" w:rsidRDefault="00826773" w:rsidP="00826773">
      <w:p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En effet, e</w:t>
      </w:r>
      <w:r w:rsidRPr="000123FD">
        <w:rPr>
          <w:rFonts w:ascii="Arial" w:hAnsi="Arial" w:cs="Arial"/>
          <w:color w:val="000000"/>
          <w:sz w:val="22"/>
          <w:szCs w:val="22"/>
          <w:lang w:val="fr-LU" w:eastAsia="fr-LU"/>
        </w:rPr>
        <w:t xml:space="preserve">n vertu de l’article 76 de la loi modifiée du 12 février 1979 concernant la taxe sur la valeur ajoutée, les bulletins de rectification ou de taxation d’office peuvent </w:t>
      </w:r>
      <w:r w:rsidRPr="000123FD">
        <w:rPr>
          <w:rFonts w:ascii="Arial" w:hAnsi="Arial" w:cs="Arial"/>
          <w:color w:val="000000"/>
          <w:sz w:val="22"/>
          <w:szCs w:val="22"/>
          <w:lang w:val="fr-LU" w:eastAsia="fr-LU"/>
        </w:rPr>
        <w:lastRenderedPageBreak/>
        <w:t xml:space="preserve">être attaqués par voie de réclamation, celle-ci devant être </w:t>
      </w:r>
      <w:r w:rsidR="006718C7">
        <w:rPr>
          <w:rFonts w:ascii="Arial" w:hAnsi="Arial" w:cs="Arial"/>
          <w:color w:val="000000"/>
          <w:sz w:val="22"/>
          <w:szCs w:val="22"/>
          <w:lang w:val="fr-LU" w:eastAsia="fr-LU"/>
        </w:rPr>
        <w:t>impérativement</w:t>
      </w:r>
      <w:r w:rsidR="006718C7" w:rsidRPr="000123FD">
        <w:rPr>
          <w:rFonts w:ascii="Arial" w:hAnsi="Arial" w:cs="Arial"/>
          <w:color w:val="000000"/>
          <w:sz w:val="22"/>
          <w:szCs w:val="22"/>
          <w:lang w:val="fr-LU" w:eastAsia="fr-LU"/>
        </w:rPr>
        <w:t xml:space="preserve"> </w:t>
      </w:r>
      <w:r w:rsidRPr="000123FD">
        <w:rPr>
          <w:rFonts w:ascii="Arial" w:hAnsi="Arial" w:cs="Arial"/>
          <w:color w:val="000000"/>
          <w:sz w:val="22"/>
          <w:szCs w:val="22"/>
          <w:lang w:val="fr-LU" w:eastAsia="fr-LU"/>
        </w:rPr>
        <w:t>introduite dans un délai de trois mois à compter de la date de notification du bul</w:t>
      </w:r>
      <w:r w:rsidRPr="000123FD">
        <w:rPr>
          <w:rFonts w:ascii="Arial" w:hAnsi="Arial" w:cs="Arial"/>
          <w:color w:val="000000"/>
          <w:sz w:val="22"/>
          <w:szCs w:val="22"/>
          <w:lang w:val="fr-LU" w:eastAsia="fr-LU"/>
        </w:rPr>
        <w:softHyphen/>
        <w:t xml:space="preserve">letin. </w:t>
      </w:r>
      <w:r>
        <w:rPr>
          <w:rFonts w:ascii="Arial" w:hAnsi="Arial" w:cs="Arial"/>
          <w:color w:val="000000"/>
          <w:sz w:val="22"/>
          <w:szCs w:val="22"/>
          <w:lang w:val="fr-LU" w:eastAsia="fr-LU"/>
        </w:rPr>
        <w:t>I</w:t>
      </w:r>
      <w:r w:rsidRPr="000123FD">
        <w:rPr>
          <w:rFonts w:ascii="Arial" w:hAnsi="Arial" w:cs="Arial"/>
          <w:color w:val="000000"/>
          <w:sz w:val="22"/>
          <w:szCs w:val="22"/>
          <w:lang w:val="fr-LU" w:eastAsia="fr-LU"/>
        </w:rPr>
        <w:t xml:space="preserve">l a </w:t>
      </w:r>
      <w:r>
        <w:rPr>
          <w:rFonts w:ascii="Arial" w:hAnsi="Arial" w:cs="Arial"/>
          <w:color w:val="000000"/>
          <w:sz w:val="22"/>
          <w:szCs w:val="22"/>
          <w:lang w:val="fr-LU" w:eastAsia="fr-LU"/>
        </w:rPr>
        <w:t xml:space="preserve">cependant </w:t>
      </w:r>
      <w:r w:rsidRPr="000123FD">
        <w:rPr>
          <w:rFonts w:ascii="Arial" w:hAnsi="Arial" w:cs="Arial"/>
          <w:color w:val="000000"/>
          <w:sz w:val="22"/>
          <w:szCs w:val="22"/>
          <w:lang w:val="fr-LU" w:eastAsia="fr-LU"/>
        </w:rPr>
        <w:t>été constaté qu</w:t>
      </w:r>
      <w:r>
        <w:rPr>
          <w:rFonts w:ascii="Arial" w:hAnsi="Arial" w:cs="Arial"/>
          <w:color w:val="000000"/>
          <w:sz w:val="22"/>
          <w:szCs w:val="22"/>
          <w:lang w:val="fr-LU" w:eastAsia="fr-LU"/>
        </w:rPr>
        <w:t>’il peut arriver</w:t>
      </w:r>
      <w:r w:rsidRPr="000123FD">
        <w:rPr>
          <w:rFonts w:ascii="Arial" w:hAnsi="Arial" w:cs="Arial"/>
          <w:color w:val="000000"/>
          <w:sz w:val="22"/>
          <w:szCs w:val="22"/>
          <w:lang w:val="fr-LU" w:eastAsia="fr-LU"/>
        </w:rPr>
        <w:t xml:space="preserve"> </w:t>
      </w:r>
      <w:r>
        <w:rPr>
          <w:rFonts w:ascii="Arial" w:hAnsi="Arial" w:cs="Arial"/>
          <w:color w:val="000000"/>
          <w:sz w:val="22"/>
          <w:szCs w:val="22"/>
          <w:lang w:val="fr-LU" w:eastAsia="fr-LU"/>
        </w:rPr>
        <w:t>qu’un assujetti se voit</w:t>
      </w:r>
      <w:r w:rsidRPr="000123FD">
        <w:rPr>
          <w:rFonts w:ascii="Arial" w:hAnsi="Arial" w:cs="Arial"/>
          <w:color w:val="000000"/>
          <w:sz w:val="22"/>
          <w:szCs w:val="22"/>
          <w:lang w:val="fr-LU" w:eastAsia="fr-LU"/>
        </w:rPr>
        <w:t xml:space="preserve"> forclos d’exercer </w:t>
      </w:r>
      <w:r w:rsidR="006718C7">
        <w:rPr>
          <w:rFonts w:ascii="Arial" w:hAnsi="Arial" w:cs="Arial"/>
          <w:color w:val="000000"/>
          <w:sz w:val="22"/>
          <w:szCs w:val="22"/>
          <w:lang w:val="fr-LU" w:eastAsia="fr-LU"/>
        </w:rPr>
        <w:t>une telle</w:t>
      </w:r>
      <w:r w:rsidRPr="000123FD">
        <w:rPr>
          <w:rFonts w:ascii="Arial" w:hAnsi="Arial" w:cs="Arial"/>
          <w:color w:val="000000"/>
          <w:sz w:val="22"/>
          <w:szCs w:val="22"/>
          <w:lang w:val="fr-LU" w:eastAsia="fr-LU"/>
        </w:rPr>
        <w:t xml:space="preserve"> réclamation</w:t>
      </w:r>
      <w:r w:rsidR="006718C7">
        <w:rPr>
          <w:rFonts w:ascii="Arial" w:hAnsi="Arial" w:cs="Arial"/>
          <w:color w:val="000000"/>
          <w:sz w:val="22"/>
          <w:szCs w:val="22"/>
          <w:lang w:val="fr-LU" w:eastAsia="fr-LU"/>
        </w:rPr>
        <w:t>,</w:t>
      </w:r>
      <w:r w:rsidRPr="000123FD">
        <w:rPr>
          <w:rFonts w:ascii="Arial" w:hAnsi="Arial" w:cs="Arial"/>
          <w:color w:val="000000"/>
          <w:sz w:val="22"/>
          <w:szCs w:val="22"/>
          <w:lang w:val="fr-LU" w:eastAsia="fr-LU"/>
        </w:rPr>
        <w:t xml:space="preserve"> parce qu’il n</w:t>
      </w:r>
      <w:r w:rsidR="006718C7">
        <w:rPr>
          <w:rFonts w:ascii="Arial" w:hAnsi="Arial" w:cs="Arial"/>
          <w:color w:val="000000"/>
          <w:sz w:val="22"/>
          <w:szCs w:val="22"/>
          <w:lang w:val="fr-LU" w:eastAsia="fr-LU"/>
        </w:rPr>
        <w:t>e l’</w:t>
      </w:r>
      <w:r w:rsidRPr="000123FD">
        <w:rPr>
          <w:rFonts w:ascii="Arial" w:hAnsi="Arial" w:cs="Arial"/>
          <w:color w:val="000000"/>
          <w:sz w:val="22"/>
          <w:szCs w:val="22"/>
          <w:lang w:val="fr-LU" w:eastAsia="fr-LU"/>
        </w:rPr>
        <w:t>a pas introduit</w:t>
      </w:r>
      <w:r w:rsidR="006718C7">
        <w:rPr>
          <w:rFonts w:ascii="Arial" w:hAnsi="Arial" w:cs="Arial"/>
          <w:color w:val="000000"/>
          <w:sz w:val="22"/>
          <w:szCs w:val="22"/>
          <w:lang w:val="fr-LU" w:eastAsia="fr-LU"/>
        </w:rPr>
        <w:t>e</w:t>
      </w:r>
      <w:r w:rsidRPr="000123FD">
        <w:rPr>
          <w:rFonts w:ascii="Arial" w:hAnsi="Arial" w:cs="Arial"/>
          <w:color w:val="000000"/>
          <w:sz w:val="22"/>
          <w:szCs w:val="22"/>
          <w:lang w:val="fr-LU" w:eastAsia="fr-LU"/>
        </w:rPr>
        <w:t xml:space="preserve"> dans le délai légal</w:t>
      </w:r>
      <w:r w:rsidR="006718C7">
        <w:rPr>
          <w:rFonts w:ascii="Arial" w:hAnsi="Arial" w:cs="Arial"/>
          <w:color w:val="000000"/>
          <w:sz w:val="22"/>
          <w:szCs w:val="22"/>
          <w:lang w:val="fr-LU" w:eastAsia="fr-LU"/>
        </w:rPr>
        <w:t>,</w:t>
      </w:r>
      <w:r w:rsidRPr="000123FD">
        <w:rPr>
          <w:rFonts w:ascii="Arial" w:hAnsi="Arial" w:cs="Arial"/>
          <w:color w:val="000000"/>
          <w:sz w:val="22"/>
          <w:szCs w:val="22"/>
          <w:lang w:val="fr-LU" w:eastAsia="fr-LU"/>
        </w:rPr>
        <w:t xml:space="preserve"> alors qu’il a été, sans faute de sa part, dans l’impossibilité d’agir. C</w:t>
      </w:r>
      <w:r>
        <w:rPr>
          <w:rFonts w:ascii="Arial" w:hAnsi="Arial" w:cs="Arial"/>
          <w:color w:val="000000"/>
          <w:sz w:val="22"/>
          <w:szCs w:val="22"/>
          <w:lang w:val="fr-LU" w:eastAsia="fr-LU"/>
        </w:rPr>
        <w:t>’est c</w:t>
      </w:r>
      <w:r w:rsidRPr="000123FD">
        <w:rPr>
          <w:rFonts w:ascii="Arial" w:hAnsi="Arial" w:cs="Arial"/>
          <w:color w:val="000000"/>
          <w:sz w:val="22"/>
          <w:szCs w:val="22"/>
          <w:lang w:val="fr-LU" w:eastAsia="fr-LU"/>
        </w:rPr>
        <w:t xml:space="preserve">ette situation </w:t>
      </w:r>
      <w:r>
        <w:rPr>
          <w:rFonts w:ascii="Arial" w:hAnsi="Arial" w:cs="Arial"/>
          <w:color w:val="000000"/>
          <w:sz w:val="22"/>
          <w:szCs w:val="22"/>
          <w:lang w:val="fr-LU" w:eastAsia="fr-LU"/>
        </w:rPr>
        <w:t xml:space="preserve">qui a </w:t>
      </w:r>
      <w:r w:rsidRPr="000123FD">
        <w:rPr>
          <w:rFonts w:ascii="Arial" w:hAnsi="Arial" w:cs="Arial"/>
          <w:color w:val="000000"/>
          <w:sz w:val="22"/>
          <w:szCs w:val="22"/>
          <w:lang w:val="fr-LU" w:eastAsia="fr-LU"/>
        </w:rPr>
        <w:t xml:space="preserve">fait l’objet d’une recommandation de </w:t>
      </w:r>
      <w:r>
        <w:rPr>
          <w:rFonts w:ascii="Arial" w:hAnsi="Arial" w:cs="Arial"/>
          <w:color w:val="000000"/>
          <w:sz w:val="22"/>
          <w:szCs w:val="22"/>
          <w:lang w:val="fr-LU" w:eastAsia="fr-LU"/>
        </w:rPr>
        <w:t>la m</w:t>
      </w:r>
      <w:r w:rsidRPr="000123FD">
        <w:rPr>
          <w:rFonts w:ascii="Arial" w:hAnsi="Arial" w:cs="Arial"/>
          <w:color w:val="000000"/>
          <w:sz w:val="22"/>
          <w:szCs w:val="22"/>
          <w:lang w:val="fr-LU" w:eastAsia="fr-LU"/>
        </w:rPr>
        <w:t>édiateure.</w:t>
      </w:r>
    </w:p>
    <w:p w:rsidR="00826773" w:rsidRDefault="00826773" w:rsidP="00826773">
      <w:pPr>
        <w:autoSpaceDE w:val="0"/>
        <w:autoSpaceDN w:val="0"/>
        <w:adjustRightInd w:val="0"/>
        <w:spacing w:line="201" w:lineRule="atLeast"/>
        <w:jc w:val="both"/>
        <w:rPr>
          <w:rFonts w:ascii="Arial" w:hAnsi="Arial" w:cs="Arial"/>
          <w:color w:val="000000"/>
          <w:sz w:val="22"/>
          <w:szCs w:val="22"/>
          <w:lang w:val="fr-LU" w:eastAsia="fr-LU"/>
        </w:rPr>
      </w:pPr>
    </w:p>
    <w:p w:rsidR="00826773" w:rsidRPr="000123FD" w:rsidRDefault="00826773" w:rsidP="00826773">
      <w:pPr>
        <w:autoSpaceDE w:val="0"/>
        <w:autoSpaceDN w:val="0"/>
        <w:adjustRightInd w:val="0"/>
        <w:spacing w:line="201" w:lineRule="atLeast"/>
        <w:jc w:val="both"/>
        <w:rPr>
          <w:rFonts w:ascii="Arial" w:hAnsi="Arial" w:cs="Arial"/>
          <w:color w:val="000000"/>
          <w:sz w:val="22"/>
          <w:szCs w:val="22"/>
          <w:lang w:val="fr-LU" w:eastAsia="fr-LU"/>
        </w:rPr>
      </w:pPr>
      <w:r w:rsidRPr="000123FD">
        <w:rPr>
          <w:rFonts w:ascii="Arial" w:hAnsi="Arial" w:cs="Arial"/>
          <w:color w:val="000000"/>
          <w:sz w:val="22"/>
          <w:szCs w:val="22"/>
          <w:lang w:val="fr-LU" w:eastAsia="fr-LU"/>
        </w:rPr>
        <w:t>Il est proposé de remédier à la problématique décrite en prévoyant qu’un assujetti se trouvant dans une telle situation peut demander à être relevé de la forclusion, à condition que cette demande soit introduite dans les quinze jours à partir du moment où l’impossibilité d’agir a cessé et au plus tard dans le délai de six mois à compter de l’expiration du délai de réclamation. En cas de rejet de la demande, l’assujetti dispose de la faculté de se pourvoir en justice.</w:t>
      </w:r>
    </w:p>
    <w:p w:rsidR="00826773" w:rsidRDefault="00826773" w:rsidP="00826773">
      <w:pPr>
        <w:autoSpaceDE w:val="0"/>
        <w:autoSpaceDN w:val="0"/>
        <w:adjustRightInd w:val="0"/>
        <w:spacing w:line="201" w:lineRule="atLeast"/>
        <w:jc w:val="both"/>
        <w:rPr>
          <w:rFonts w:ascii="Arial" w:hAnsi="Arial" w:cs="Arial"/>
          <w:color w:val="000000"/>
          <w:sz w:val="22"/>
          <w:szCs w:val="22"/>
          <w:lang w:val="fr-LU" w:eastAsia="fr-LU"/>
        </w:rPr>
      </w:pPr>
    </w:p>
    <w:p w:rsidR="00826773" w:rsidRPr="000123FD" w:rsidRDefault="00826773" w:rsidP="00826773">
      <w:pPr>
        <w:autoSpaceDE w:val="0"/>
        <w:autoSpaceDN w:val="0"/>
        <w:adjustRightInd w:val="0"/>
        <w:spacing w:line="201" w:lineRule="atLeast"/>
        <w:jc w:val="both"/>
        <w:rPr>
          <w:rFonts w:ascii="Arial" w:hAnsi="Arial" w:cs="Arial"/>
          <w:color w:val="000000"/>
          <w:sz w:val="22"/>
          <w:szCs w:val="22"/>
          <w:lang w:val="fr-LU" w:eastAsia="fr-LU"/>
        </w:rPr>
      </w:pPr>
      <w:r w:rsidRPr="000123FD">
        <w:rPr>
          <w:rFonts w:ascii="Arial" w:hAnsi="Arial" w:cs="Arial"/>
          <w:color w:val="000000"/>
          <w:sz w:val="22"/>
          <w:szCs w:val="22"/>
          <w:lang w:val="fr-LU" w:eastAsia="fr-LU"/>
        </w:rPr>
        <w:t>S’agissant d’une mesure exceptionnelle, l’assujetti qui entend en bénéficier doit prouver que le respect du délai lui était impossible. La mesure en question ne saurait en effet conduire à ce qu’elle soit abusivement utilisée comme moyen de contourner le délai légal prévu pour la réclamation. Aussi, les assujettis ne sauraient-ils se retrancher derrière le manque de diligence de leurs représentants pour s’exonérer de toute faute en relation avec la forclusion</w:t>
      </w:r>
      <w:r>
        <w:rPr>
          <w:rFonts w:ascii="Arial" w:hAnsi="Arial" w:cs="Arial"/>
          <w:color w:val="000000"/>
          <w:sz w:val="22"/>
          <w:szCs w:val="22"/>
          <w:lang w:val="fr-LU" w:eastAsia="fr-LU"/>
        </w:rPr>
        <w:t>.</w:t>
      </w:r>
    </w:p>
    <w:p w:rsidR="00CB20DC" w:rsidRDefault="00CB20DC" w:rsidP="00BE1F70">
      <w:pPr>
        <w:rPr>
          <w:rFonts w:ascii="Arial" w:hAnsi="Arial" w:cs="Arial"/>
          <w:noProof/>
          <w:color w:val="00B050"/>
          <w:sz w:val="22"/>
          <w:szCs w:val="22"/>
          <w:lang w:val="fr-FR"/>
        </w:rPr>
      </w:pPr>
    </w:p>
    <w:sectPr w:rsidR="00CB20DC"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04" w:rsidRDefault="00606F04" w:rsidP="0076556B">
      <w:r>
        <w:separator/>
      </w:r>
    </w:p>
  </w:endnote>
  <w:endnote w:type="continuationSeparator" w:id="0">
    <w:p w:rsidR="00606F04" w:rsidRDefault="00606F04"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65" w:rsidRDefault="00E01C44">
    <w:pPr>
      <w:pStyle w:val="Pieddepage"/>
      <w:jc w:val="center"/>
    </w:pPr>
    <w:r w:rsidRPr="00275965">
      <w:rPr>
        <w:rFonts w:ascii="Arial" w:hAnsi="Arial" w:cs="Arial"/>
      </w:rPr>
      <w:fldChar w:fldCharType="begin"/>
    </w:r>
    <w:r w:rsidR="00275965" w:rsidRPr="00275965">
      <w:rPr>
        <w:rFonts w:ascii="Arial" w:hAnsi="Arial" w:cs="Arial"/>
      </w:rPr>
      <w:instrText xml:space="preserve"> PAGE   \* MERGEFORMAT </w:instrText>
    </w:r>
    <w:r w:rsidRPr="00275965">
      <w:rPr>
        <w:rFonts w:ascii="Arial" w:hAnsi="Arial" w:cs="Arial"/>
      </w:rPr>
      <w:fldChar w:fldCharType="separate"/>
    </w:r>
    <w:r w:rsidR="00692CE7">
      <w:rPr>
        <w:rFonts w:ascii="Arial" w:hAnsi="Arial" w:cs="Arial"/>
        <w:noProof/>
      </w:rPr>
      <w:t>2</w:t>
    </w:r>
    <w:r w:rsidRPr="00275965">
      <w:rPr>
        <w:rFonts w:ascii="Arial" w:hAnsi="Arial" w:cs="Arial"/>
      </w:rPr>
      <w:fldChar w:fldCharType="end"/>
    </w:r>
  </w:p>
  <w:p w:rsidR="00275965" w:rsidRDefault="0027596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04" w:rsidRDefault="00606F04" w:rsidP="0076556B">
      <w:r>
        <w:separator/>
      </w:r>
    </w:p>
  </w:footnote>
  <w:footnote w:type="continuationSeparator" w:id="0">
    <w:p w:rsidR="00606F04" w:rsidRDefault="00606F04"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3F" w:rsidRDefault="00E01C44" w:rsidP="00992E5D">
    <w:pPr>
      <w:pStyle w:val="En-tte"/>
      <w:framePr w:wrap="around" w:vAnchor="text" w:hAnchor="margin" w:xAlign="center" w:y="1"/>
      <w:rPr>
        <w:rStyle w:val="Numrodepage"/>
      </w:rPr>
    </w:pPr>
    <w:r>
      <w:rPr>
        <w:rStyle w:val="Numrodepage"/>
      </w:rPr>
      <w:fldChar w:fldCharType="begin"/>
    </w:r>
    <w:r w:rsidR="00B93E3F">
      <w:rPr>
        <w:rStyle w:val="Numrodepage"/>
      </w:rPr>
      <w:instrText xml:space="preserve">PAGE  </w:instrText>
    </w:r>
    <w:r w:rsidR="00A6646B">
      <w:rPr>
        <w:rStyle w:val="Numrodepage"/>
      </w:rPr>
      <w:fldChar w:fldCharType="separate"/>
    </w:r>
    <w:r w:rsidR="00A6646B">
      <w:rPr>
        <w:rStyle w:val="Numrodepage"/>
        <w:noProof/>
      </w:rPr>
      <w:t>3</w:t>
    </w:r>
    <w:r>
      <w:rPr>
        <w:rStyle w:val="Numrodepage"/>
      </w:rPr>
      <w:fldChar w:fldCharType="end"/>
    </w:r>
  </w:p>
  <w:p w:rsidR="00B93E3F" w:rsidRDefault="00B93E3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3BFE"/>
    <w:rsid w:val="000123FD"/>
    <w:rsid w:val="000149DF"/>
    <w:rsid w:val="00014E14"/>
    <w:rsid w:val="000367E3"/>
    <w:rsid w:val="00047D6E"/>
    <w:rsid w:val="00066C9E"/>
    <w:rsid w:val="00072DDD"/>
    <w:rsid w:val="000A4104"/>
    <w:rsid w:val="000A5BD4"/>
    <w:rsid w:val="000A5CB6"/>
    <w:rsid w:val="000B72A6"/>
    <w:rsid w:val="000F1C60"/>
    <w:rsid w:val="00100FA6"/>
    <w:rsid w:val="00105F0B"/>
    <w:rsid w:val="001120DF"/>
    <w:rsid w:val="001122D8"/>
    <w:rsid w:val="0012076D"/>
    <w:rsid w:val="001250B8"/>
    <w:rsid w:val="001666B0"/>
    <w:rsid w:val="00167999"/>
    <w:rsid w:val="0017004E"/>
    <w:rsid w:val="001943DF"/>
    <w:rsid w:val="001C283B"/>
    <w:rsid w:val="00205B4A"/>
    <w:rsid w:val="00223ACA"/>
    <w:rsid w:val="00224B03"/>
    <w:rsid w:val="002445B2"/>
    <w:rsid w:val="00262812"/>
    <w:rsid w:val="00275965"/>
    <w:rsid w:val="00280557"/>
    <w:rsid w:val="00294811"/>
    <w:rsid w:val="00294FF8"/>
    <w:rsid w:val="00295442"/>
    <w:rsid w:val="002C0667"/>
    <w:rsid w:val="002D00A1"/>
    <w:rsid w:val="002F094A"/>
    <w:rsid w:val="0030341A"/>
    <w:rsid w:val="00306780"/>
    <w:rsid w:val="003472CA"/>
    <w:rsid w:val="00361AD1"/>
    <w:rsid w:val="00371EE2"/>
    <w:rsid w:val="003945F5"/>
    <w:rsid w:val="003A2901"/>
    <w:rsid w:val="003D1839"/>
    <w:rsid w:val="003D3A60"/>
    <w:rsid w:val="003E2A95"/>
    <w:rsid w:val="003E314E"/>
    <w:rsid w:val="00404EA9"/>
    <w:rsid w:val="00440C56"/>
    <w:rsid w:val="00443162"/>
    <w:rsid w:val="004878DD"/>
    <w:rsid w:val="004908CD"/>
    <w:rsid w:val="00494B09"/>
    <w:rsid w:val="004A07E2"/>
    <w:rsid w:val="004E0496"/>
    <w:rsid w:val="00526604"/>
    <w:rsid w:val="00540579"/>
    <w:rsid w:val="00567D75"/>
    <w:rsid w:val="005746E6"/>
    <w:rsid w:val="00574E94"/>
    <w:rsid w:val="0058142E"/>
    <w:rsid w:val="0058613B"/>
    <w:rsid w:val="00593481"/>
    <w:rsid w:val="005977EB"/>
    <w:rsid w:val="005A5F21"/>
    <w:rsid w:val="005C111B"/>
    <w:rsid w:val="005D1765"/>
    <w:rsid w:val="00606F04"/>
    <w:rsid w:val="00612756"/>
    <w:rsid w:val="00613118"/>
    <w:rsid w:val="00632F3B"/>
    <w:rsid w:val="00644D90"/>
    <w:rsid w:val="00647D10"/>
    <w:rsid w:val="006609B8"/>
    <w:rsid w:val="006718C7"/>
    <w:rsid w:val="00675238"/>
    <w:rsid w:val="006808D5"/>
    <w:rsid w:val="00680A95"/>
    <w:rsid w:val="00682ECC"/>
    <w:rsid w:val="00692CE7"/>
    <w:rsid w:val="006C2AE3"/>
    <w:rsid w:val="006C4A37"/>
    <w:rsid w:val="006F5407"/>
    <w:rsid w:val="00700AB2"/>
    <w:rsid w:val="00713C62"/>
    <w:rsid w:val="00746D60"/>
    <w:rsid w:val="00760976"/>
    <w:rsid w:val="00761847"/>
    <w:rsid w:val="0076263F"/>
    <w:rsid w:val="0076556B"/>
    <w:rsid w:val="0078296F"/>
    <w:rsid w:val="0079608A"/>
    <w:rsid w:val="00797D46"/>
    <w:rsid w:val="007A7A3F"/>
    <w:rsid w:val="007E0030"/>
    <w:rsid w:val="007E5485"/>
    <w:rsid w:val="007F7886"/>
    <w:rsid w:val="00803DE4"/>
    <w:rsid w:val="00804B14"/>
    <w:rsid w:val="00815425"/>
    <w:rsid w:val="00826773"/>
    <w:rsid w:val="00852D69"/>
    <w:rsid w:val="00875707"/>
    <w:rsid w:val="00885F6E"/>
    <w:rsid w:val="00895ADB"/>
    <w:rsid w:val="008B195A"/>
    <w:rsid w:val="008B4C27"/>
    <w:rsid w:val="008D334B"/>
    <w:rsid w:val="008D773F"/>
    <w:rsid w:val="008D7A4C"/>
    <w:rsid w:val="008E79B7"/>
    <w:rsid w:val="00903F4D"/>
    <w:rsid w:val="009449F4"/>
    <w:rsid w:val="00953028"/>
    <w:rsid w:val="009615E1"/>
    <w:rsid w:val="00972293"/>
    <w:rsid w:val="00982DF4"/>
    <w:rsid w:val="00992E5D"/>
    <w:rsid w:val="009A0EA0"/>
    <w:rsid w:val="009A2070"/>
    <w:rsid w:val="009C346E"/>
    <w:rsid w:val="009C76E9"/>
    <w:rsid w:val="009E7323"/>
    <w:rsid w:val="009F4334"/>
    <w:rsid w:val="00A30453"/>
    <w:rsid w:val="00A31811"/>
    <w:rsid w:val="00A32E72"/>
    <w:rsid w:val="00A6193B"/>
    <w:rsid w:val="00A64EAA"/>
    <w:rsid w:val="00A66122"/>
    <w:rsid w:val="00A6646B"/>
    <w:rsid w:val="00A84D90"/>
    <w:rsid w:val="00A905DD"/>
    <w:rsid w:val="00A927D5"/>
    <w:rsid w:val="00A93DEC"/>
    <w:rsid w:val="00AA4674"/>
    <w:rsid w:val="00AB753C"/>
    <w:rsid w:val="00AB7D1A"/>
    <w:rsid w:val="00AD685A"/>
    <w:rsid w:val="00B045A8"/>
    <w:rsid w:val="00B3363A"/>
    <w:rsid w:val="00B660FD"/>
    <w:rsid w:val="00B91992"/>
    <w:rsid w:val="00B93E3F"/>
    <w:rsid w:val="00B9624C"/>
    <w:rsid w:val="00BC6317"/>
    <w:rsid w:val="00BC6402"/>
    <w:rsid w:val="00BC7C0F"/>
    <w:rsid w:val="00BE1F70"/>
    <w:rsid w:val="00BF29DE"/>
    <w:rsid w:val="00BF331A"/>
    <w:rsid w:val="00C07CF5"/>
    <w:rsid w:val="00C32BC4"/>
    <w:rsid w:val="00C34636"/>
    <w:rsid w:val="00C54F7E"/>
    <w:rsid w:val="00C602F6"/>
    <w:rsid w:val="00C61D70"/>
    <w:rsid w:val="00C61E00"/>
    <w:rsid w:val="00C62898"/>
    <w:rsid w:val="00C846D0"/>
    <w:rsid w:val="00CA116F"/>
    <w:rsid w:val="00CB20DC"/>
    <w:rsid w:val="00CC27AB"/>
    <w:rsid w:val="00CD26A7"/>
    <w:rsid w:val="00D03181"/>
    <w:rsid w:val="00D0341E"/>
    <w:rsid w:val="00D10A7D"/>
    <w:rsid w:val="00D35845"/>
    <w:rsid w:val="00D43C6D"/>
    <w:rsid w:val="00D5155F"/>
    <w:rsid w:val="00D54CCE"/>
    <w:rsid w:val="00D576AC"/>
    <w:rsid w:val="00D63F63"/>
    <w:rsid w:val="00D765DB"/>
    <w:rsid w:val="00D8019F"/>
    <w:rsid w:val="00D8705D"/>
    <w:rsid w:val="00D94125"/>
    <w:rsid w:val="00DB1027"/>
    <w:rsid w:val="00DD2176"/>
    <w:rsid w:val="00DE1A9D"/>
    <w:rsid w:val="00E01C44"/>
    <w:rsid w:val="00E1640C"/>
    <w:rsid w:val="00E56784"/>
    <w:rsid w:val="00E57BBB"/>
    <w:rsid w:val="00E6422B"/>
    <w:rsid w:val="00E84544"/>
    <w:rsid w:val="00E87E2B"/>
    <w:rsid w:val="00EA0601"/>
    <w:rsid w:val="00EA0EF4"/>
    <w:rsid w:val="00EC150E"/>
    <w:rsid w:val="00F17ECF"/>
    <w:rsid w:val="00F47401"/>
    <w:rsid w:val="00F56DEE"/>
    <w:rsid w:val="00F65019"/>
    <w:rsid w:val="00F87F7A"/>
    <w:rsid w:val="00F90289"/>
    <w:rsid w:val="00F926ED"/>
    <w:rsid w:val="00F97FDC"/>
    <w:rsid w:val="00FB5787"/>
    <w:rsid w:val="00FC7B5F"/>
    <w:rsid w:val="00FD25C8"/>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72E249-725F-437C-ABB2-F6AD0C7E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Hyperlink" w:uiPriority="9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cs="Tahoma"/>
      <w:sz w:val="16"/>
      <w:szCs w:val="16"/>
    </w:rPr>
  </w:style>
  <w:style w:type="character" w:customStyle="1" w:styleId="TextedebullesCar">
    <w:name w:val="Texte de bulles Car"/>
    <w:basedOn w:val="Policepardfaut"/>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BE7152-26C1-4182-B2CB-38915511F59C}"/>
</file>

<file path=customXml/itemProps2.xml><?xml version="1.0" encoding="utf-8"?>
<ds:datastoreItem xmlns:ds="http://schemas.openxmlformats.org/officeDocument/2006/customXml" ds:itemID="{1B2FAAFB-4B5B-4D9C-B6E3-112A045ED7AB}"/>
</file>

<file path=customXml/itemProps3.xml><?xml version="1.0" encoding="utf-8"?>
<ds:datastoreItem xmlns:ds="http://schemas.openxmlformats.org/officeDocument/2006/customXml" ds:itemID="{AF23979D-DFBB-4739-AD39-7C5B042ADC18}"/>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4245</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2014-03-21T16:19:00Z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