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F8" w:rsidRDefault="00736DF8" w:rsidP="00736DF8">
      <w:pPr>
        <w:autoSpaceDE w:val="0"/>
        <w:autoSpaceDN w:val="0"/>
        <w:adjustRightInd w:val="0"/>
        <w:spacing w:after="0" w:line="240" w:lineRule="auto"/>
        <w:jc w:val="center"/>
        <w:rPr>
          <w:rFonts w:ascii="Arial" w:hAnsi="Arial" w:cs="Arial"/>
          <w:b/>
          <w:bCs/>
          <w:color w:val="000000"/>
          <w:sz w:val="32"/>
          <w:szCs w:val="32"/>
        </w:rPr>
      </w:pPr>
      <w:bookmarkStart w:id="0" w:name="_GoBack"/>
      <w:bookmarkEnd w:id="0"/>
      <w:r>
        <w:rPr>
          <w:rFonts w:ascii="Arial" w:hAnsi="Arial" w:cs="Arial"/>
          <w:b/>
          <w:bCs/>
          <w:color w:val="000000"/>
          <w:sz w:val="32"/>
          <w:szCs w:val="32"/>
        </w:rPr>
        <w:t>N</w:t>
      </w:r>
      <w:r>
        <w:rPr>
          <w:rFonts w:ascii="Arial" w:hAnsi="Arial" w:cs="Arial"/>
          <w:b/>
          <w:bCs/>
          <w:color w:val="000000"/>
          <w:sz w:val="32"/>
          <w:szCs w:val="32"/>
          <w:vertAlign w:val="superscript"/>
        </w:rPr>
        <w:t>o</w:t>
      </w:r>
      <w:r>
        <w:rPr>
          <w:rFonts w:ascii="Arial" w:hAnsi="Arial" w:cs="Arial"/>
          <w:b/>
          <w:bCs/>
          <w:color w:val="000000"/>
          <w:sz w:val="32"/>
          <w:szCs w:val="32"/>
        </w:rPr>
        <w:t xml:space="preserve"> 6637</w:t>
      </w:r>
    </w:p>
    <w:p w:rsidR="00736DF8" w:rsidRDefault="00736DF8" w:rsidP="00736DF8">
      <w:pPr>
        <w:autoSpaceDE w:val="0"/>
        <w:autoSpaceDN w:val="0"/>
        <w:adjustRightInd w:val="0"/>
        <w:spacing w:after="0" w:line="240" w:lineRule="auto"/>
        <w:jc w:val="center"/>
        <w:rPr>
          <w:rFonts w:ascii="Arial" w:hAnsi="Arial" w:cs="Arial"/>
          <w:b/>
          <w:bCs/>
          <w:color w:val="000000"/>
          <w:sz w:val="32"/>
          <w:szCs w:val="32"/>
        </w:rPr>
      </w:pPr>
    </w:p>
    <w:p w:rsidR="00736DF8" w:rsidRDefault="00736DF8" w:rsidP="00736DF8">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Projet de loi </w:t>
      </w:r>
    </w:p>
    <w:p w:rsidR="00736DF8" w:rsidRDefault="00736DF8" w:rsidP="00736DF8">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portant approbation</w:t>
      </w:r>
    </w:p>
    <w:p w:rsidR="00736DF8" w:rsidRDefault="00736DF8" w:rsidP="00736DF8">
      <w:pPr>
        <w:autoSpaceDE w:val="0"/>
        <w:autoSpaceDN w:val="0"/>
        <w:adjustRightInd w:val="0"/>
        <w:spacing w:after="0" w:line="240" w:lineRule="auto"/>
        <w:jc w:val="center"/>
        <w:rPr>
          <w:rFonts w:ascii="Arial" w:hAnsi="Arial" w:cs="Arial"/>
          <w:b/>
          <w:bCs/>
          <w:color w:val="000000"/>
        </w:rPr>
      </w:pPr>
    </w:p>
    <w:p w:rsidR="00736DF8" w:rsidRDefault="00736DF8" w:rsidP="00736DF8">
      <w:pPr>
        <w:autoSpaceDE w:val="0"/>
        <w:autoSpaceDN w:val="0"/>
        <w:adjustRightInd w:val="0"/>
        <w:spacing w:after="0" w:line="240" w:lineRule="auto"/>
        <w:rPr>
          <w:rFonts w:ascii="Arial" w:hAnsi="Arial" w:cs="Arial"/>
          <w:b/>
          <w:bCs/>
          <w:color w:val="000000"/>
        </w:rPr>
      </w:pPr>
      <w:r>
        <w:rPr>
          <w:rFonts w:ascii="Arial" w:hAnsi="Arial" w:cs="Arial"/>
          <w:b/>
          <w:bCs/>
          <w:color w:val="000000"/>
        </w:rPr>
        <w:t>– des amendements portés par les Conférences de plénipotentiaires du 24 novembre 2006 signés à Antalya et du 22 octobre 2010 signés à Guadalajara</w:t>
      </w:r>
      <w:r>
        <w:rPr>
          <w:rFonts w:ascii="Arial" w:hAnsi="Arial" w:cs="Arial"/>
          <w:b/>
          <w:bCs/>
          <w:color w:val="000000"/>
          <w:u w:val="single"/>
        </w:rPr>
        <w:t xml:space="preserve"> </w:t>
      </w:r>
      <w:r>
        <w:rPr>
          <w:rFonts w:ascii="Arial" w:hAnsi="Arial" w:cs="Arial"/>
          <w:b/>
          <w:bCs/>
          <w:color w:val="000000"/>
        </w:rPr>
        <w:t>à la Constitution et à la Convention de l’Union internationale des télécommunications telles qu’amendées par la suite;</w:t>
      </w:r>
    </w:p>
    <w:p w:rsidR="00736DF8" w:rsidRDefault="00736DF8" w:rsidP="00736DF8">
      <w:pPr>
        <w:autoSpaceDE w:val="0"/>
        <w:autoSpaceDN w:val="0"/>
        <w:adjustRightInd w:val="0"/>
        <w:spacing w:after="0" w:line="240" w:lineRule="auto"/>
        <w:rPr>
          <w:rFonts w:ascii="Arial" w:hAnsi="Arial" w:cs="Arial"/>
          <w:b/>
          <w:bCs/>
          <w:color w:val="000000"/>
        </w:rPr>
      </w:pPr>
      <w:r>
        <w:rPr>
          <w:rFonts w:ascii="Arial" w:hAnsi="Arial" w:cs="Arial"/>
          <w:b/>
          <w:bCs/>
          <w:color w:val="000000"/>
        </w:rPr>
        <w:t>– des réserves formulées par le Luxembourg lors des Conférences de plénipotentiaires du 24 novembre 2006 à Antalya</w:t>
      </w:r>
      <w:r>
        <w:rPr>
          <w:rFonts w:ascii="Arial" w:hAnsi="Arial" w:cs="Arial"/>
          <w:b/>
          <w:bCs/>
          <w:color w:val="000000"/>
          <w:u w:val="single"/>
        </w:rPr>
        <w:t xml:space="preserve"> </w:t>
      </w:r>
      <w:r>
        <w:rPr>
          <w:rFonts w:ascii="Arial" w:hAnsi="Arial" w:cs="Arial"/>
          <w:b/>
          <w:bCs/>
          <w:color w:val="000000"/>
        </w:rPr>
        <w:t>et du 22 octobre 2010 à</w:t>
      </w:r>
      <w:r>
        <w:rPr>
          <w:rFonts w:ascii="Arial" w:hAnsi="Arial" w:cs="Arial"/>
          <w:b/>
          <w:bCs/>
          <w:color w:val="000000"/>
          <w:u w:val="single"/>
        </w:rPr>
        <w:t xml:space="preserve"> </w:t>
      </w:r>
      <w:r>
        <w:rPr>
          <w:rFonts w:ascii="Arial" w:hAnsi="Arial" w:cs="Arial"/>
          <w:b/>
          <w:bCs/>
          <w:color w:val="000000"/>
        </w:rPr>
        <w:t>Guadalajara</w:t>
      </w:r>
    </w:p>
    <w:p w:rsidR="00736DF8" w:rsidRDefault="00736DF8" w:rsidP="00736DF8">
      <w:pPr>
        <w:autoSpaceDE w:val="0"/>
        <w:autoSpaceDN w:val="0"/>
        <w:adjustRightInd w:val="0"/>
        <w:spacing w:after="0" w:line="240" w:lineRule="auto"/>
        <w:jc w:val="both"/>
        <w:rPr>
          <w:rFonts w:ascii="Arial" w:hAnsi="Arial" w:cs="Arial"/>
          <w:b/>
          <w:bCs/>
          <w:color w:val="000000"/>
        </w:rPr>
      </w:pPr>
    </w:p>
    <w:p w:rsidR="00736DF8" w:rsidRDefault="00736DF8" w:rsidP="00736DF8">
      <w:pPr>
        <w:autoSpaceDE w:val="0"/>
        <w:autoSpaceDN w:val="0"/>
        <w:adjustRightInd w:val="0"/>
        <w:spacing w:after="0" w:line="240" w:lineRule="auto"/>
        <w:jc w:val="both"/>
        <w:rPr>
          <w:rFonts w:ascii="Arial" w:hAnsi="Arial" w:cs="Arial"/>
          <w:b/>
          <w:bCs/>
          <w:color w:val="000000"/>
        </w:rPr>
      </w:pPr>
    </w:p>
    <w:p w:rsidR="00736DF8" w:rsidRDefault="00736DF8" w:rsidP="00736DF8">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Antécédents et travaux parlementaires </w:t>
      </w:r>
    </w:p>
    <w:p w:rsidR="00736DF8" w:rsidRDefault="00736DF8" w:rsidP="00736DF8">
      <w:pPr>
        <w:autoSpaceDE w:val="0"/>
        <w:autoSpaceDN w:val="0"/>
        <w:adjustRightInd w:val="0"/>
        <w:spacing w:after="0" w:line="240" w:lineRule="auto"/>
        <w:jc w:val="both"/>
        <w:rPr>
          <w:rFonts w:ascii="Arial" w:hAnsi="Arial" w:cs="Arial"/>
          <w:b/>
          <w:bCs/>
          <w:color w:val="000000"/>
        </w:rPr>
      </w:pPr>
    </w:p>
    <w:p w:rsidR="00736DF8" w:rsidRDefault="00736DF8" w:rsidP="00736DF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Dépôt le 20 décembre 2013 par le Ministre des Affaires étrangères et européennes. Les avis de la Chambre des Métiers et de la Chambre de Commerce datent respectivement des 25 novembre 2013 et 5 décembre 2013. Le Conseil d’Etat a émis son avis le 6 mai 2014. </w:t>
      </w:r>
    </w:p>
    <w:p w:rsidR="00736DF8" w:rsidRDefault="00736DF8" w:rsidP="00736DF8">
      <w:pPr>
        <w:autoSpaceDE w:val="0"/>
        <w:autoSpaceDN w:val="0"/>
        <w:adjustRightInd w:val="0"/>
        <w:spacing w:after="0" w:line="240" w:lineRule="auto"/>
        <w:jc w:val="both"/>
        <w:rPr>
          <w:rFonts w:ascii="Arial" w:hAnsi="Arial" w:cs="Arial"/>
          <w:color w:val="000000"/>
        </w:rPr>
      </w:pPr>
    </w:p>
    <w:p w:rsidR="00736DF8" w:rsidRDefault="00736DF8" w:rsidP="00736DF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Le 7 mai 2014, la </w:t>
      </w:r>
      <w:r>
        <w:rPr>
          <w:rFonts w:ascii="Tahoma" w:hAnsi="Tahoma" w:cs="Tahoma"/>
          <w:color w:val="000000"/>
        </w:rPr>
        <w:t>Commission de l'Enseignement supérieur, de la Recherche, des Médias, des Communications et de l'Espace</w:t>
      </w:r>
      <w:r>
        <w:rPr>
          <w:rFonts w:ascii="Arial" w:hAnsi="Arial" w:cs="Arial"/>
          <w:color w:val="000000"/>
        </w:rPr>
        <w:t xml:space="preserve"> a désigné M. Claude Adam comme rapporteur.  La Commission parlementaire a analysé le projet de loi et l’avis du Conseil d’Etat au cours de sa réunion du 26 mai 2014. Elle a examiné et adopté le présent rapport au cours de sa réunion du 30 juin 2014. </w:t>
      </w:r>
    </w:p>
    <w:p w:rsidR="00736DF8" w:rsidRDefault="00736DF8" w:rsidP="00736DF8">
      <w:pPr>
        <w:autoSpaceDE w:val="0"/>
        <w:autoSpaceDN w:val="0"/>
        <w:adjustRightInd w:val="0"/>
        <w:spacing w:after="0" w:line="240" w:lineRule="auto"/>
        <w:jc w:val="both"/>
        <w:rPr>
          <w:rFonts w:ascii="Arial" w:hAnsi="Arial" w:cs="Arial"/>
          <w:color w:val="000000"/>
        </w:rPr>
      </w:pPr>
    </w:p>
    <w:p w:rsidR="00736DF8" w:rsidRDefault="00736DF8" w:rsidP="00736DF8">
      <w:pPr>
        <w:autoSpaceDE w:val="0"/>
        <w:autoSpaceDN w:val="0"/>
        <w:adjustRightInd w:val="0"/>
        <w:spacing w:after="0" w:line="240" w:lineRule="auto"/>
        <w:rPr>
          <w:rFonts w:ascii="Arial" w:hAnsi="Arial" w:cs="Arial"/>
          <w:b/>
          <w:bCs/>
          <w:color w:val="000000"/>
          <w:u w:val="single"/>
        </w:rPr>
      </w:pPr>
      <w:r>
        <w:rPr>
          <w:rFonts w:ascii="Arial" w:hAnsi="Arial" w:cs="Arial"/>
          <w:b/>
          <w:bCs/>
          <w:color w:val="000000"/>
          <w:u w:val="single"/>
        </w:rPr>
        <w:t>Objet du projet de loi</w:t>
      </w:r>
    </w:p>
    <w:p w:rsidR="00736DF8" w:rsidRDefault="00736DF8" w:rsidP="00736DF8">
      <w:pPr>
        <w:autoSpaceDE w:val="0"/>
        <w:autoSpaceDN w:val="0"/>
        <w:adjustRightInd w:val="0"/>
        <w:spacing w:after="0" w:line="240" w:lineRule="auto"/>
        <w:jc w:val="both"/>
        <w:rPr>
          <w:rFonts w:ascii="Arial" w:hAnsi="Arial" w:cs="Arial"/>
          <w:b/>
          <w:bCs/>
          <w:color w:val="000000"/>
          <w:u w:val="single"/>
        </w:rPr>
      </w:pPr>
    </w:p>
    <w:p w:rsidR="00736DF8" w:rsidRDefault="00736DF8" w:rsidP="00736DF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Le projet de loi porte approbation d’amendements apportés par les Conférences de plénipotentiaires du 24 novembre 2006 et du 22 octobre 2010 à la Constitution et la Convention de l’Union internationale des télécommunications (UIT) dans leur versions amendées depuis leur signature. Le projet concerne aussi les réserves formulées par le Luxembourg lors des Conférences de 2006 et de 2010. </w:t>
      </w:r>
    </w:p>
    <w:p w:rsidR="00736DF8" w:rsidRDefault="00736DF8" w:rsidP="00736DF8">
      <w:pPr>
        <w:autoSpaceDE w:val="0"/>
        <w:autoSpaceDN w:val="0"/>
        <w:adjustRightInd w:val="0"/>
        <w:spacing w:after="0" w:line="240" w:lineRule="auto"/>
        <w:jc w:val="both"/>
        <w:rPr>
          <w:rFonts w:ascii="Arial" w:hAnsi="Arial" w:cs="Arial"/>
          <w:color w:val="000000"/>
        </w:rPr>
      </w:pPr>
    </w:p>
    <w:p w:rsidR="00736DF8" w:rsidRDefault="00736DF8" w:rsidP="00736DF8">
      <w:pPr>
        <w:autoSpaceDE w:val="0"/>
        <w:autoSpaceDN w:val="0"/>
        <w:adjustRightInd w:val="0"/>
        <w:spacing w:after="0" w:line="240" w:lineRule="auto"/>
        <w:jc w:val="both"/>
        <w:rPr>
          <w:rFonts w:ascii="Arial" w:hAnsi="Arial" w:cs="Arial"/>
          <w:color w:val="000000"/>
        </w:rPr>
      </w:pPr>
      <w:r>
        <w:rPr>
          <w:rFonts w:ascii="Arial" w:hAnsi="Arial" w:cs="Arial"/>
          <w:color w:val="000000"/>
        </w:rPr>
        <w:t>La Conférence de plénipotentiaires est l’organe suprême de l’Union. Les Conférences ont lieu tous les quatre ans. Elle adopte notamment les plans stratégique et financier et apporte, si nécessaire, des modifications aux textes de base et de régulation.</w:t>
      </w:r>
    </w:p>
    <w:p w:rsidR="00736DF8" w:rsidRDefault="00736DF8" w:rsidP="00736DF8">
      <w:pPr>
        <w:autoSpaceDE w:val="0"/>
        <w:autoSpaceDN w:val="0"/>
        <w:adjustRightInd w:val="0"/>
        <w:spacing w:after="0" w:line="240" w:lineRule="auto"/>
        <w:jc w:val="both"/>
        <w:rPr>
          <w:rFonts w:ascii="Arial" w:hAnsi="Arial" w:cs="Arial"/>
          <w:color w:val="000000"/>
        </w:rPr>
      </w:pPr>
    </w:p>
    <w:p w:rsidR="00736DF8" w:rsidRDefault="00736DF8" w:rsidP="00736DF8">
      <w:pPr>
        <w:autoSpaceDE w:val="0"/>
        <w:autoSpaceDN w:val="0"/>
        <w:adjustRightInd w:val="0"/>
        <w:spacing w:after="0" w:line="240" w:lineRule="auto"/>
        <w:jc w:val="both"/>
        <w:rPr>
          <w:rFonts w:ascii="Arial" w:hAnsi="Arial" w:cs="Arial"/>
          <w:color w:val="000000"/>
        </w:rPr>
      </w:pPr>
    </w:p>
    <w:p w:rsidR="00736DF8" w:rsidRDefault="00736DF8" w:rsidP="00736DF8">
      <w:pPr>
        <w:autoSpaceDE w:val="0"/>
        <w:autoSpaceDN w:val="0"/>
        <w:adjustRightInd w:val="0"/>
        <w:spacing w:after="0" w:line="240" w:lineRule="auto"/>
        <w:jc w:val="both"/>
        <w:rPr>
          <w:rFonts w:ascii="Arial" w:hAnsi="Arial" w:cs="Arial"/>
          <w:b/>
          <w:bCs/>
          <w:color w:val="000000"/>
          <w:u w:val="single"/>
        </w:rPr>
      </w:pPr>
      <w:r>
        <w:rPr>
          <w:rFonts w:ascii="Arial" w:hAnsi="Arial" w:cs="Arial"/>
          <w:b/>
          <w:bCs/>
          <w:color w:val="000000"/>
          <w:u w:val="single"/>
        </w:rPr>
        <w:t xml:space="preserve">Les principales modifications apportées aux actes de l’UIT </w:t>
      </w:r>
    </w:p>
    <w:p w:rsidR="00736DF8" w:rsidRDefault="00736DF8" w:rsidP="00736DF8">
      <w:pPr>
        <w:autoSpaceDE w:val="0"/>
        <w:autoSpaceDN w:val="0"/>
        <w:adjustRightInd w:val="0"/>
        <w:spacing w:after="0" w:line="240" w:lineRule="auto"/>
        <w:jc w:val="both"/>
        <w:rPr>
          <w:rFonts w:ascii="Arial" w:hAnsi="Arial" w:cs="Arial"/>
          <w:b/>
          <w:bCs/>
          <w:color w:val="000000"/>
          <w:u w:val="single"/>
        </w:rPr>
      </w:pPr>
    </w:p>
    <w:p w:rsidR="00736DF8" w:rsidRDefault="00736DF8" w:rsidP="00736DF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L’Union a notamment décidé de s’ouvrir davantage à la société civile, au secteur privé et au monde académique. </w:t>
      </w:r>
    </w:p>
    <w:p w:rsidR="00736DF8" w:rsidRDefault="00736DF8" w:rsidP="00736DF8">
      <w:pPr>
        <w:autoSpaceDE w:val="0"/>
        <w:autoSpaceDN w:val="0"/>
        <w:adjustRightInd w:val="0"/>
        <w:spacing w:after="0" w:line="240" w:lineRule="auto"/>
        <w:jc w:val="both"/>
        <w:rPr>
          <w:rFonts w:ascii="Arial" w:hAnsi="Arial" w:cs="Arial"/>
          <w:color w:val="000000"/>
        </w:rPr>
      </w:pPr>
    </w:p>
    <w:p w:rsidR="00736DF8" w:rsidRDefault="00736DF8" w:rsidP="00736DF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Une autre modification touche le système des contributions en vue de le rendre plus flexible en faveur des Etats membres et les membres des secteurs participant aux travaux de l’UIT. </w:t>
      </w:r>
    </w:p>
    <w:p w:rsidR="00736DF8" w:rsidRDefault="00736DF8" w:rsidP="00736DF8">
      <w:pPr>
        <w:autoSpaceDE w:val="0"/>
        <w:autoSpaceDN w:val="0"/>
        <w:adjustRightInd w:val="0"/>
        <w:spacing w:after="0" w:line="240" w:lineRule="auto"/>
        <w:jc w:val="both"/>
        <w:rPr>
          <w:rFonts w:ascii="Arial" w:hAnsi="Arial" w:cs="Arial"/>
          <w:color w:val="000000"/>
        </w:rPr>
      </w:pPr>
    </w:p>
    <w:p w:rsidR="00736DF8" w:rsidRDefault="00736DF8" w:rsidP="00736DF8">
      <w:pPr>
        <w:autoSpaceDE w:val="0"/>
        <w:autoSpaceDN w:val="0"/>
        <w:adjustRightInd w:val="0"/>
        <w:spacing w:after="0" w:line="240" w:lineRule="auto"/>
        <w:jc w:val="both"/>
        <w:rPr>
          <w:rFonts w:ascii="Arial" w:hAnsi="Arial" w:cs="Arial"/>
          <w:color w:val="000000"/>
        </w:rPr>
      </w:pPr>
      <w:r>
        <w:rPr>
          <w:rFonts w:ascii="Arial" w:hAnsi="Arial" w:cs="Arial"/>
          <w:color w:val="000000"/>
        </w:rPr>
        <w:t>Les amendements apportés</w:t>
      </w:r>
      <w:r>
        <w:rPr>
          <w:rFonts w:ascii="Arial" w:hAnsi="Arial" w:cs="Arial"/>
          <w:color w:val="000000"/>
          <w:sz w:val="24"/>
          <w:szCs w:val="24"/>
        </w:rPr>
        <w:t xml:space="preserve"> </w:t>
      </w:r>
      <w:r>
        <w:rPr>
          <w:rFonts w:ascii="Arial" w:hAnsi="Arial" w:cs="Arial"/>
          <w:color w:val="000000"/>
        </w:rPr>
        <w:t xml:space="preserve">aux instruments fondamentaux reflètent les objectifs clés de l’Union qui consistent à optimiser les travaux de l’Union et à l’ouvrir davantage au secteur privé et à la société civile. Pour faire face au rythme accéléré de l’évolution technologique, l’Union tend à mettre en place un cadre adéquat qui permettra au secteur des technologies de l’information et de la communication d’intégrer toutes les évolutions et tendances nouvelles pour répondre ainsi aux besoins du public et des consommateurs. </w:t>
      </w:r>
    </w:p>
    <w:p w:rsidR="00736DF8" w:rsidRDefault="00736DF8" w:rsidP="00736DF8">
      <w:pPr>
        <w:autoSpaceDE w:val="0"/>
        <w:autoSpaceDN w:val="0"/>
        <w:adjustRightInd w:val="0"/>
        <w:spacing w:after="0" w:line="240" w:lineRule="auto"/>
        <w:jc w:val="both"/>
        <w:rPr>
          <w:rFonts w:ascii="Arial" w:hAnsi="Arial" w:cs="Arial"/>
          <w:color w:val="000000"/>
        </w:rPr>
      </w:pPr>
    </w:p>
    <w:p w:rsidR="00736DF8" w:rsidRDefault="00736DF8" w:rsidP="00736DF8">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 xml:space="preserve">Parmi les amendements les plus importants, il y a ceux liés à la réduction de la durée des Conférences de plénipotentiaires, l’introduction d’une définition plus large de la notion d’„observateur“, la participation des établissements universitaires aux travaux de l’Union, la révision de l’échelle des classes de contribution en vue de plus de flexibilité pour les Etats membres et les membres des secteurs de participer aux travaux de l’Union. </w:t>
      </w:r>
    </w:p>
    <w:p w:rsidR="00E85734" w:rsidRDefault="00736DF8" w:rsidP="00736DF8">
      <w:r>
        <w:rPr>
          <w:rFonts w:ascii="Arial" w:hAnsi="Arial" w:cs="Arial"/>
          <w:color w:val="000000"/>
          <w:sz w:val="18"/>
          <w:szCs w:val="18"/>
        </w:rPr>
        <w:br/>
      </w:r>
    </w:p>
    <w:sectPr w:rsidR="00E85734" w:rsidSect="00E85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DF8"/>
    <w:rsid w:val="0000140E"/>
    <w:rsid w:val="000043FD"/>
    <w:rsid w:val="00005393"/>
    <w:rsid w:val="00026E9E"/>
    <w:rsid w:val="0002735F"/>
    <w:rsid w:val="000279E5"/>
    <w:rsid w:val="00027B40"/>
    <w:rsid w:val="00032063"/>
    <w:rsid w:val="0003234F"/>
    <w:rsid w:val="0006084D"/>
    <w:rsid w:val="00060A44"/>
    <w:rsid w:val="000631B6"/>
    <w:rsid w:val="00065C77"/>
    <w:rsid w:val="00091926"/>
    <w:rsid w:val="000A0BDB"/>
    <w:rsid w:val="000C0E91"/>
    <w:rsid w:val="000C3B9D"/>
    <w:rsid w:val="000C5A6C"/>
    <w:rsid w:val="000D62B2"/>
    <w:rsid w:val="000D7681"/>
    <w:rsid w:val="000E1336"/>
    <w:rsid w:val="000E505A"/>
    <w:rsid w:val="00110F6E"/>
    <w:rsid w:val="00117148"/>
    <w:rsid w:val="00123D0B"/>
    <w:rsid w:val="00127209"/>
    <w:rsid w:val="00140BEB"/>
    <w:rsid w:val="001554A8"/>
    <w:rsid w:val="00161776"/>
    <w:rsid w:val="00162E9E"/>
    <w:rsid w:val="00166B5D"/>
    <w:rsid w:val="00167E7F"/>
    <w:rsid w:val="00183D09"/>
    <w:rsid w:val="00186A61"/>
    <w:rsid w:val="001B08E1"/>
    <w:rsid w:val="001B1F17"/>
    <w:rsid w:val="001C314C"/>
    <w:rsid w:val="001D608D"/>
    <w:rsid w:val="001E6DB8"/>
    <w:rsid w:val="00207524"/>
    <w:rsid w:val="002117B1"/>
    <w:rsid w:val="002147EA"/>
    <w:rsid w:val="0022242F"/>
    <w:rsid w:val="0023740A"/>
    <w:rsid w:val="00244D20"/>
    <w:rsid w:val="00246155"/>
    <w:rsid w:val="00252902"/>
    <w:rsid w:val="0026094B"/>
    <w:rsid w:val="00265208"/>
    <w:rsid w:val="002660D7"/>
    <w:rsid w:val="00267547"/>
    <w:rsid w:val="002675CB"/>
    <w:rsid w:val="002743CF"/>
    <w:rsid w:val="00283121"/>
    <w:rsid w:val="0029155E"/>
    <w:rsid w:val="00297BAF"/>
    <w:rsid w:val="00297CDE"/>
    <w:rsid w:val="002A5178"/>
    <w:rsid w:val="002B1CE6"/>
    <w:rsid w:val="002B2FBE"/>
    <w:rsid w:val="002B4E5B"/>
    <w:rsid w:val="002C12E8"/>
    <w:rsid w:val="002C29EB"/>
    <w:rsid w:val="002C30D8"/>
    <w:rsid w:val="002C5844"/>
    <w:rsid w:val="002C6E33"/>
    <w:rsid w:val="002C7FDD"/>
    <w:rsid w:val="002D7909"/>
    <w:rsid w:val="002E2071"/>
    <w:rsid w:val="002E209C"/>
    <w:rsid w:val="002E343B"/>
    <w:rsid w:val="002E6B18"/>
    <w:rsid w:val="002E7646"/>
    <w:rsid w:val="002F3AC0"/>
    <w:rsid w:val="00334961"/>
    <w:rsid w:val="0033755A"/>
    <w:rsid w:val="00353418"/>
    <w:rsid w:val="003838B4"/>
    <w:rsid w:val="00393E87"/>
    <w:rsid w:val="0039592A"/>
    <w:rsid w:val="00395DA1"/>
    <w:rsid w:val="003A09C6"/>
    <w:rsid w:val="003A2B96"/>
    <w:rsid w:val="003B7EB2"/>
    <w:rsid w:val="003C5B13"/>
    <w:rsid w:val="003D6798"/>
    <w:rsid w:val="003E552B"/>
    <w:rsid w:val="003F60DA"/>
    <w:rsid w:val="0040446C"/>
    <w:rsid w:val="00421EDB"/>
    <w:rsid w:val="00423724"/>
    <w:rsid w:val="00425F1E"/>
    <w:rsid w:val="00426569"/>
    <w:rsid w:val="004272B4"/>
    <w:rsid w:val="00437DF0"/>
    <w:rsid w:val="0044001E"/>
    <w:rsid w:val="00451F40"/>
    <w:rsid w:val="004520E8"/>
    <w:rsid w:val="00457783"/>
    <w:rsid w:val="00467D7C"/>
    <w:rsid w:val="00470C01"/>
    <w:rsid w:val="00487B2A"/>
    <w:rsid w:val="004A4A05"/>
    <w:rsid w:val="004A5CCE"/>
    <w:rsid w:val="004C0A0C"/>
    <w:rsid w:val="004C0C92"/>
    <w:rsid w:val="004C1ADF"/>
    <w:rsid w:val="004C4D52"/>
    <w:rsid w:val="004D20F2"/>
    <w:rsid w:val="004D3795"/>
    <w:rsid w:val="00513C63"/>
    <w:rsid w:val="00514DB4"/>
    <w:rsid w:val="00516E91"/>
    <w:rsid w:val="00524E43"/>
    <w:rsid w:val="005441D0"/>
    <w:rsid w:val="00545E10"/>
    <w:rsid w:val="00550887"/>
    <w:rsid w:val="00566317"/>
    <w:rsid w:val="00581D02"/>
    <w:rsid w:val="005865D5"/>
    <w:rsid w:val="005868FA"/>
    <w:rsid w:val="00591168"/>
    <w:rsid w:val="005A1B36"/>
    <w:rsid w:val="005A7AB4"/>
    <w:rsid w:val="005B0086"/>
    <w:rsid w:val="005B4E02"/>
    <w:rsid w:val="005B65B4"/>
    <w:rsid w:val="005C6CC5"/>
    <w:rsid w:val="005E1AF1"/>
    <w:rsid w:val="005F2268"/>
    <w:rsid w:val="00612AA7"/>
    <w:rsid w:val="00620CF9"/>
    <w:rsid w:val="00633519"/>
    <w:rsid w:val="0064146C"/>
    <w:rsid w:val="00644272"/>
    <w:rsid w:val="00653437"/>
    <w:rsid w:val="00673295"/>
    <w:rsid w:val="006A0D69"/>
    <w:rsid w:val="006A710E"/>
    <w:rsid w:val="006B1347"/>
    <w:rsid w:val="006B5136"/>
    <w:rsid w:val="006B55EC"/>
    <w:rsid w:val="006B7249"/>
    <w:rsid w:val="006C31E4"/>
    <w:rsid w:val="006D27D7"/>
    <w:rsid w:val="006E4643"/>
    <w:rsid w:val="006E6847"/>
    <w:rsid w:val="006F224B"/>
    <w:rsid w:val="006F43CF"/>
    <w:rsid w:val="006F5CDD"/>
    <w:rsid w:val="006F7C8F"/>
    <w:rsid w:val="0072082E"/>
    <w:rsid w:val="00720EC2"/>
    <w:rsid w:val="00722828"/>
    <w:rsid w:val="00726662"/>
    <w:rsid w:val="007307FA"/>
    <w:rsid w:val="00736DF8"/>
    <w:rsid w:val="007451CA"/>
    <w:rsid w:val="00777C16"/>
    <w:rsid w:val="00781535"/>
    <w:rsid w:val="00783BB1"/>
    <w:rsid w:val="00787697"/>
    <w:rsid w:val="00795995"/>
    <w:rsid w:val="007A4444"/>
    <w:rsid w:val="007A47AC"/>
    <w:rsid w:val="007A5B2A"/>
    <w:rsid w:val="007A7E6D"/>
    <w:rsid w:val="007B253F"/>
    <w:rsid w:val="007C0760"/>
    <w:rsid w:val="007C1671"/>
    <w:rsid w:val="007C39CE"/>
    <w:rsid w:val="007D0778"/>
    <w:rsid w:val="007D09E7"/>
    <w:rsid w:val="007D0EFE"/>
    <w:rsid w:val="007D3887"/>
    <w:rsid w:val="007E0760"/>
    <w:rsid w:val="007E4D29"/>
    <w:rsid w:val="007F0187"/>
    <w:rsid w:val="007F08BA"/>
    <w:rsid w:val="007F3339"/>
    <w:rsid w:val="008107EB"/>
    <w:rsid w:val="00816714"/>
    <w:rsid w:val="0082438C"/>
    <w:rsid w:val="00825E8F"/>
    <w:rsid w:val="00843470"/>
    <w:rsid w:val="008519CF"/>
    <w:rsid w:val="0085417A"/>
    <w:rsid w:val="0085449E"/>
    <w:rsid w:val="00854F1F"/>
    <w:rsid w:val="0085563B"/>
    <w:rsid w:val="00860FDA"/>
    <w:rsid w:val="0088362C"/>
    <w:rsid w:val="0089216B"/>
    <w:rsid w:val="008A0BB0"/>
    <w:rsid w:val="008A0F22"/>
    <w:rsid w:val="008A1BCA"/>
    <w:rsid w:val="008B175B"/>
    <w:rsid w:val="008C0D05"/>
    <w:rsid w:val="008C5DEF"/>
    <w:rsid w:val="008D1D80"/>
    <w:rsid w:val="008D33F3"/>
    <w:rsid w:val="008D773E"/>
    <w:rsid w:val="008F567B"/>
    <w:rsid w:val="008F7B6A"/>
    <w:rsid w:val="0090093D"/>
    <w:rsid w:val="00904459"/>
    <w:rsid w:val="009052F3"/>
    <w:rsid w:val="0090628B"/>
    <w:rsid w:val="0091457D"/>
    <w:rsid w:val="0091768A"/>
    <w:rsid w:val="00926B61"/>
    <w:rsid w:val="00933DD6"/>
    <w:rsid w:val="00942A14"/>
    <w:rsid w:val="00952300"/>
    <w:rsid w:val="00966B08"/>
    <w:rsid w:val="0098143C"/>
    <w:rsid w:val="00985127"/>
    <w:rsid w:val="00992AE2"/>
    <w:rsid w:val="00995CA8"/>
    <w:rsid w:val="009A0D5F"/>
    <w:rsid w:val="009A6D61"/>
    <w:rsid w:val="009B2587"/>
    <w:rsid w:val="009B53C9"/>
    <w:rsid w:val="009D3AE5"/>
    <w:rsid w:val="009D4DEF"/>
    <w:rsid w:val="009D6D5B"/>
    <w:rsid w:val="009F37F0"/>
    <w:rsid w:val="009F55E4"/>
    <w:rsid w:val="009F5FEC"/>
    <w:rsid w:val="009F7404"/>
    <w:rsid w:val="00A04018"/>
    <w:rsid w:val="00A049CB"/>
    <w:rsid w:val="00A148B3"/>
    <w:rsid w:val="00A30B38"/>
    <w:rsid w:val="00A444BA"/>
    <w:rsid w:val="00A44BF1"/>
    <w:rsid w:val="00A51E2B"/>
    <w:rsid w:val="00A622CD"/>
    <w:rsid w:val="00A80457"/>
    <w:rsid w:val="00A83370"/>
    <w:rsid w:val="00A83F17"/>
    <w:rsid w:val="00A87195"/>
    <w:rsid w:val="00A90456"/>
    <w:rsid w:val="00A975C2"/>
    <w:rsid w:val="00AB5A8C"/>
    <w:rsid w:val="00AC1CEF"/>
    <w:rsid w:val="00AC2CCE"/>
    <w:rsid w:val="00AC51C9"/>
    <w:rsid w:val="00AD787C"/>
    <w:rsid w:val="00AF169C"/>
    <w:rsid w:val="00AF785A"/>
    <w:rsid w:val="00B034D8"/>
    <w:rsid w:val="00B050F9"/>
    <w:rsid w:val="00B10556"/>
    <w:rsid w:val="00B158CF"/>
    <w:rsid w:val="00B1728F"/>
    <w:rsid w:val="00B459BC"/>
    <w:rsid w:val="00B53C62"/>
    <w:rsid w:val="00B62225"/>
    <w:rsid w:val="00B721ED"/>
    <w:rsid w:val="00B73636"/>
    <w:rsid w:val="00B74151"/>
    <w:rsid w:val="00B86A91"/>
    <w:rsid w:val="00B87A0F"/>
    <w:rsid w:val="00BA0F19"/>
    <w:rsid w:val="00BA1C0C"/>
    <w:rsid w:val="00BA3EE7"/>
    <w:rsid w:val="00BA7DC8"/>
    <w:rsid w:val="00BB3970"/>
    <w:rsid w:val="00BC21B8"/>
    <w:rsid w:val="00BC4B00"/>
    <w:rsid w:val="00BD210B"/>
    <w:rsid w:val="00BD5170"/>
    <w:rsid w:val="00BF0C2F"/>
    <w:rsid w:val="00BF14D0"/>
    <w:rsid w:val="00BF5780"/>
    <w:rsid w:val="00C00736"/>
    <w:rsid w:val="00C028E8"/>
    <w:rsid w:val="00C128C4"/>
    <w:rsid w:val="00C12E82"/>
    <w:rsid w:val="00C376A7"/>
    <w:rsid w:val="00C40CAD"/>
    <w:rsid w:val="00C4168C"/>
    <w:rsid w:val="00C45FA2"/>
    <w:rsid w:val="00C46E0E"/>
    <w:rsid w:val="00C47247"/>
    <w:rsid w:val="00C47CAE"/>
    <w:rsid w:val="00C62B8C"/>
    <w:rsid w:val="00C63E80"/>
    <w:rsid w:val="00C6761A"/>
    <w:rsid w:val="00C85811"/>
    <w:rsid w:val="00C97FA4"/>
    <w:rsid w:val="00CA68D6"/>
    <w:rsid w:val="00CB05B0"/>
    <w:rsid w:val="00CC1885"/>
    <w:rsid w:val="00CD0885"/>
    <w:rsid w:val="00CD347D"/>
    <w:rsid w:val="00CE34A5"/>
    <w:rsid w:val="00CE65A2"/>
    <w:rsid w:val="00CF11E1"/>
    <w:rsid w:val="00D00CDF"/>
    <w:rsid w:val="00D032B9"/>
    <w:rsid w:val="00D102C5"/>
    <w:rsid w:val="00D341C6"/>
    <w:rsid w:val="00D34B5F"/>
    <w:rsid w:val="00D504B1"/>
    <w:rsid w:val="00D52BFC"/>
    <w:rsid w:val="00D55EC3"/>
    <w:rsid w:val="00D6195A"/>
    <w:rsid w:val="00D61D78"/>
    <w:rsid w:val="00D632CE"/>
    <w:rsid w:val="00D9387C"/>
    <w:rsid w:val="00D9455C"/>
    <w:rsid w:val="00DA7932"/>
    <w:rsid w:val="00DB1D0E"/>
    <w:rsid w:val="00DB584B"/>
    <w:rsid w:val="00DB7EDA"/>
    <w:rsid w:val="00E00388"/>
    <w:rsid w:val="00E013DB"/>
    <w:rsid w:val="00E264AE"/>
    <w:rsid w:val="00E31FC1"/>
    <w:rsid w:val="00E34B12"/>
    <w:rsid w:val="00E35711"/>
    <w:rsid w:val="00E47DDA"/>
    <w:rsid w:val="00E544EF"/>
    <w:rsid w:val="00E64E3A"/>
    <w:rsid w:val="00E70502"/>
    <w:rsid w:val="00E748DA"/>
    <w:rsid w:val="00E76527"/>
    <w:rsid w:val="00E80CA6"/>
    <w:rsid w:val="00E82AEE"/>
    <w:rsid w:val="00E85734"/>
    <w:rsid w:val="00E85EE7"/>
    <w:rsid w:val="00E91084"/>
    <w:rsid w:val="00E916F0"/>
    <w:rsid w:val="00E92E27"/>
    <w:rsid w:val="00EA1565"/>
    <w:rsid w:val="00EA7398"/>
    <w:rsid w:val="00EB0279"/>
    <w:rsid w:val="00EB3BF8"/>
    <w:rsid w:val="00EC3714"/>
    <w:rsid w:val="00EE02CE"/>
    <w:rsid w:val="00EE0918"/>
    <w:rsid w:val="00EE210D"/>
    <w:rsid w:val="00EF13E7"/>
    <w:rsid w:val="00EF5C66"/>
    <w:rsid w:val="00F000DD"/>
    <w:rsid w:val="00F05189"/>
    <w:rsid w:val="00F10712"/>
    <w:rsid w:val="00F26FDD"/>
    <w:rsid w:val="00F27B36"/>
    <w:rsid w:val="00F30EF4"/>
    <w:rsid w:val="00F33F4B"/>
    <w:rsid w:val="00F349F8"/>
    <w:rsid w:val="00F47FD2"/>
    <w:rsid w:val="00F53AB4"/>
    <w:rsid w:val="00F572AD"/>
    <w:rsid w:val="00F65AAB"/>
    <w:rsid w:val="00F70AAC"/>
    <w:rsid w:val="00F774CA"/>
    <w:rsid w:val="00F82E15"/>
    <w:rsid w:val="00F83441"/>
    <w:rsid w:val="00F872FD"/>
    <w:rsid w:val="00F94270"/>
    <w:rsid w:val="00FA04EC"/>
    <w:rsid w:val="00FB0DE7"/>
    <w:rsid w:val="00FB5832"/>
    <w:rsid w:val="00FC5C18"/>
    <w:rsid w:val="00FC6F45"/>
    <w:rsid w:val="00FD15EA"/>
    <w:rsid w:val="00FE0232"/>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E0308C-FC1F-41C7-BF72-29065FA9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CA40A27-8271-4E94-90EB-0CEC7F401C6C}"/>
</file>

<file path=customXml/itemProps2.xml><?xml version="1.0" encoding="utf-8"?>
<ds:datastoreItem xmlns:ds="http://schemas.openxmlformats.org/officeDocument/2006/customXml" ds:itemID="{3B1FBC59-2B37-4446-85A2-499DAD3E9332}"/>
</file>

<file path=customXml/itemProps3.xml><?xml version="1.0" encoding="utf-8"?>
<ds:datastoreItem xmlns:ds="http://schemas.openxmlformats.org/officeDocument/2006/customXml" ds:itemID="{C10803F1-4312-4FEF-946B-DEF3FADDD753}"/>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2657</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