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D0D" w:rsidRPr="00181C91" w:rsidRDefault="00B61D66" w:rsidP="00B87FD7">
      <w:pPr>
        <w:tabs>
          <w:tab w:val="left" w:pos="3544"/>
        </w:tabs>
        <w:jc w:val="both"/>
        <w:rPr>
          <w:rFonts w:ascii="Arial" w:hAnsi="Arial" w:cs="Arial"/>
          <w:b/>
          <w:bCs/>
          <w:sz w:val="22"/>
          <w:szCs w:val="22"/>
          <w:lang w:val="fr-LU"/>
        </w:rPr>
      </w:pPr>
      <w:bookmarkStart w:id="0" w:name="_GoBack"/>
      <w:bookmarkEnd w:id="0"/>
      <w:r>
        <w:rPr>
          <w:rFonts w:ascii="Arial" w:hAnsi="Arial" w:cs="Arial"/>
          <w:b/>
          <w:bCs/>
          <w:sz w:val="22"/>
          <w:szCs w:val="22"/>
          <w:lang w:val="fr-LU"/>
        </w:rPr>
        <w:t>Résumé du p</w:t>
      </w:r>
      <w:r w:rsidR="00880D0D" w:rsidRPr="00181C91">
        <w:rPr>
          <w:rFonts w:ascii="Arial" w:hAnsi="Arial" w:cs="Arial"/>
          <w:b/>
          <w:bCs/>
          <w:sz w:val="22"/>
          <w:szCs w:val="22"/>
          <w:lang w:val="fr-LU"/>
        </w:rPr>
        <w:t xml:space="preserve">rojet de loi </w:t>
      </w:r>
      <w:r w:rsidR="00181C91" w:rsidRPr="00181C91">
        <w:rPr>
          <w:rFonts w:ascii="Arial" w:hAnsi="Arial" w:cs="Arial"/>
          <w:b/>
          <w:noProof/>
          <w:sz w:val="22"/>
          <w:szCs w:val="22"/>
          <w:lang w:val="fr-FR"/>
        </w:rPr>
        <w:t>6625</w:t>
      </w:r>
      <w:r w:rsidR="00181C91">
        <w:rPr>
          <w:rFonts w:ascii="Arial" w:hAnsi="Arial" w:cs="Arial"/>
          <w:b/>
          <w:noProof/>
          <w:sz w:val="22"/>
          <w:szCs w:val="22"/>
          <w:lang w:val="fr-FR"/>
        </w:rPr>
        <w:t xml:space="preserve"> </w:t>
      </w:r>
    </w:p>
    <w:p w:rsidR="00880D0D" w:rsidRPr="00181C91" w:rsidRDefault="00880D0D" w:rsidP="00B87FD7">
      <w:pPr>
        <w:jc w:val="both"/>
        <w:rPr>
          <w:rFonts w:ascii="Arial" w:hAnsi="Arial" w:cs="Arial"/>
          <w:b/>
          <w:bCs/>
          <w:sz w:val="22"/>
          <w:szCs w:val="22"/>
          <w:lang w:val="fr-LU"/>
        </w:rPr>
      </w:pPr>
    </w:p>
    <w:p w:rsidR="00880D0D" w:rsidRDefault="00880D0D" w:rsidP="00B87FD7">
      <w:pPr>
        <w:jc w:val="both"/>
        <w:rPr>
          <w:rFonts w:ascii="Arial" w:hAnsi="Arial" w:cs="Arial"/>
          <w:noProof/>
          <w:sz w:val="22"/>
          <w:szCs w:val="22"/>
          <w:lang w:val="fr-FR"/>
        </w:rPr>
      </w:pPr>
      <w:r w:rsidRPr="00BB72F2">
        <w:rPr>
          <w:rFonts w:ascii="Arial" w:hAnsi="Arial" w:cs="Arial"/>
          <w:noProof/>
          <w:sz w:val="22"/>
          <w:szCs w:val="22"/>
          <w:lang w:val="fr-FR"/>
        </w:rPr>
        <w:t xml:space="preserve">Le projet de loi sous rubrique a comme objet  d’adapter la législation </w:t>
      </w:r>
      <w:r w:rsidRPr="00D61CB1">
        <w:rPr>
          <w:rFonts w:ascii="Arial" w:hAnsi="Arial" w:cs="Arial"/>
          <w:noProof/>
          <w:sz w:val="22"/>
          <w:szCs w:val="22"/>
          <w:lang w:val="fr-FR"/>
        </w:rPr>
        <w:t>luxembourgeoise aux exigences du Groupe</w:t>
      </w:r>
      <w:r>
        <w:rPr>
          <w:rFonts w:ascii="Arial" w:hAnsi="Arial" w:cs="Arial"/>
          <w:noProof/>
          <w:sz w:val="22"/>
          <w:szCs w:val="22"/>
          <w:lang w:val="fr-FR"/>
        </w:rPr>
        <w:t xml:space="preserve"> d’action financière (ci-après « GAFI »</w:t>
      </w:r>
      <w:r w:rsidRPr="00D61CB1">
        <w:rPr>
          <w:rFonts w:ascii="Arial" w:hAnsi="Arial" w:cs="Arial"/>
          <w:noProof/>
          <w:sz w:val="22"/>
          <w:szCs w:val="22"/>
          <w:lang w:val="fr-FR"/>
        </w:rPr>
        <w:t>) et du Forum mondial sur la transparence et l’échange de renseignements</w:t>
      </w:r>
      <w:r>
        <w:rPr>
          <w:rFonts w:ascii="Arial" w:hAnsi="Arial" w:cs="Arial"/>
          <w:noProof/>
          <w:sz w:val="22"/>
          <w:szCs w:val="22"/>
          <w:lang w:val="fr-FR"/>
        </w:rPr>
        <w:t xml:space="preserve"> à des fins fiscales (ci-après « Forum mondial »</w:t>
      </w:r>
      <w:r w:rsidRPr="00D61CB1">
        <w:rPr>
          <w:rFonts w:ascii="Arial" w:hAnsi="Arial" w:cs="Arial"/>
          <w:noProof/>
          <w:sz w:val="22"/>
          <w:szCs w:val="22"/>
          <w:lang w:val="fr-FR"/>
        </w:rPr>
        <w:t>) en matière d’identification des titulaires</w:t>
      </w:r>
      <w:r>
        <w:rPr>
          <w:rFonts w:ascii="Arial" w:hAnsi="Arial" w:cs="Arial"/>
          <w:noProof/>
          <w:sz w:val="22"/>
          <w:szCs w:val="22"/>
          <w:lang w:val="fr-FR"/>
        </w:rPr>
        <w:t xml:space="preserve"> d’actions et parts au porteur.</w:t>
      </w:r>
    </w:p>
    <w:p w:rsidR="00880D0D" w:rsidRDefault="00880D0D" w:rsidP="00B87FD7">
      <w:pPr>
        <w:jc w:val="both"/>
        <w:rPr>
          <w:rFonts w:ascii="Arial" w:hAnsi="Arial" w:cs="Arial"/>
          <w:noProof/>
          <w:sz w:val="22"/>
          <w:szCs w:val="22"/>
          <w:lang w:val="fr-FR"/>
        </w:rPr>
      </w:pPr>
    </w:p>
    <w:p w:rsidR="00880D0D" w:rsidRPr="002D4EA6" w:rsidRDefault="00880D0D" w:rsidP="00B87FD7">
      <w:pPr>
        <w:jc w:val="both"/>
        <w:rPr>
          <w:rFonts w:ascii="Arial" w:hAnsi="Arial" w:cs="Arial"/>
          <w:sz w:val="22"/>
          <w:szCs w:val="22"/>
          <w:lang w:val="fr-FR"/>
        </w:rPr>
      </w:pPr>
      <w:r w:rsidRPr="00D61CB1">
        <w:rPr>
          <w:rFonts w:ascii="Arial" w:hAnsi="Arial" w:cs="Arial"/>
          <w:noProof/>
          <w:sz w:val="22"/>
          <w:szCs w:val="22"/>
          <w:lang w:val="fr-FR"/>
        </w:rPr>
        <w:t xml:space="preserve">Il est noté qu’à la différence </w:t>
      </w:r>
      <w:r w:rsidRPr="00887BF5">
        <w:rPr>
          <w:rFonts w:ascii="Arial" w:hAnsi="Arial" w:cs="Arial"/>
          <w:sz w:val="22"/>
          <w:szCs w:val="22"/>
          <w:lang w:val="fr-FR"/>
        </w:rPr>
        <w:t>des actions nominatives, les actions au porteur ne sont pour le moment pas enregistré</w:t>
      </w:r>
      <w:r w:rsidR="00181C91">
        <w:rPr>
          <w:rFonts w:ascii="Arial" w:hAnsi="Arial" w:cs="Arial"/>
          <w:sz w:val="22"/>
          <w:szCs w:val="22"/>
          <w:lang w:val="fr-FR"/>
        </w:rPr>
        <w:t>e</w:t>
      </w:r>
      <w:r w:rsidRPr="00887BF5">
        <w:rPr>
          <w:rFonts w:ascii="Arial" w:hAnsi="Arial" w:cs="Arial"/>
          <w:sz w:val="22"/>
          <w:szCs w:val="22"/>
          <w:lang w:val="fr-FR"/>
        </w:rPr>
        <w:t xml:space="preserve">s dans les registres de l’émetteur. La particularité des actions et parts au porteur réside dans le fait que leur propriété, et donc l’exercice des droits sociaux y afférents, découlent de la seule possession matérielle du titre représentatif de l’action. Par conséquent, </w:t>
      </w:r>
      <w:r w:rsidRPr="00887BF5">
        <w:rPr>
          <w:rFonts w:ascii="Arial" w:eastAsia="Times New Roman" w:hAnsi="Arial" w:cs="Arial"/>
          <w:sz w:val="22"/>
          <w:szCs w:val="22"/>
          <w:shd w:val="clear" w:color="auto" w:fill="FFFFFF"/>
          <w:lang w:val="fr-FR"/>
        </w:rPr>
        <w:t>l'entité émettant des actions au porteur ignore l’identité des personnes possédant ces titres.</w:t>
      </w:r>
      <w:r w:rsidRPr="00887BF5">
        <w:rPr>
          <w:rFonts w:ascii="Arial" w:hAnsi="Arial" w:cs="Arial"/>
          <w:sz w:val="22"/>
          <w:szCs w:val="22"/>
          <w:lang w:val="fr-FR"/>
        </w:rPr>
        <w:t xml:space="preserve"> Dans un souci de transparence, </w:t>
      </w:r>
      <w:r>
        <w:rPr>
          <w:rFonts w:ascii="Arial" w:hAnsi="Arial" w:cs="Arial"/>
          <w:sz w:val="22"/>
          <w:szCs w:val="22"/>
          <w:lang w:val="fr-FR"/>
        </w:rPr>
        <w:t>ce projet de loi</w:t>
      </w:r>
      <w:r w:rsidRPr="00887BF5">
        <w:rPr>
          <w:rFonts w:ascii="Arial" w:hAnsi="Arial" w:cs="Arial"/>
          <w:sz w:val="22"/>
          <w:szCs w:val="22"/>
          <w:lang w:val="fr-FR"/>
        </w:rPr>
        <w:t xml:space="preserve"> </w:t>
      </w:r>
      <w:r w:rsidR="00181C91">
        <w:rPr>
          <w:rFonts w:ascii="Arial" w:hAnsi="Arial" w:cs="Arial"/>
          <w:sz w:val="22"/>
          <w:szCs w:val="22"/>
          <w:lang w:val="fr-FR"/>
        </w:rPr>
        <w:t xml:space="preserve">prévoit </w:t>
      </w:r>
      <w:r w:rsidRPr="00887BF5">
        <w:rPr>
          <w:rFonts w:ascii="Arial" w:hAnsi="Arial" w:cs="Arial"/>
          <w:sz w:val="22"/>
          <w:szCs w:val="22"/>
          <w:lang w:val="fr-FR"/>
        </w:rPr>
        <w:t>l’obtention, en temps opportun et par les autorités nationales compétentes, d’informations exactes et à jour concernant les bénéficiaires effectifs de personnes morales. Les dispositions du projet de loi visent par conséquent l’élimination de</w:t>
      </w:r>
      <w:r w:rsidR="00D71D4F">
        <w:rPr>
          <w:rFonts w:ascii="Arial" w:hAnsi="Arial" w:cs="Arial"/>
          <w:sz w:val="22"/>
          <w:szCs w:val="22"/>
          <w:lang w:val="fr-FR"/>
        </w:rPr>
        <w:t xml:space="preserve"> certaines</w:t>
      </w:r>
      <w:r w:rsidRPr="00887BF5">
        <w:rPr>
          <w:rFonts w:ascii="Arial" w:hAnsi="Arial" w:cs="Arial"/>
          <w:sz w:val="22"/>
          <w:szCs w:val="22"/>
          <w:lang w:val="fr-FR"/>
        </w:rPr>
        <w:t xml:space="preserve"> pratiques</w:t>
      </w:r>
      <w:r w:rsidR="00D71D4F">
        <w:rPr>
          <w:rFonts w:ascii="Arial" w:hAnsi="Arial" w:cs="Arial"/>
          <w:sz w:val="22"/>
          <w:szCs w:val="22"/>
          <w:lang w:val="fr-FR"/>
        </w:rPr>
        <w:t>.</w:t>
      </w:r>
      <w:r w:rsidRPr="00887BF5">
        <w:rPr>
          <w:rFonts w:ascii="Arial" w:hAnsi="Arial" w:cs="Arial"/>
          <w:sz w:val="22"/>
          <w:szCs w:val="22"/>
          <w:lang w:val="fr-FR"/>
        </w:rPr>
        <w:t xml:space="preserve"> En effet, l’anonymat qu’offre</w:t>
      </w:r>
      <w:r w:rsidRPr="008E46F4">
        <w:rPr>
          <w:rFonts w:ascii="Arial" w:hAnsi="Arial" w:cs="Arial"/>
          <w:sz w:val="22"/>
          <w:szCs w:val="22"/>
          <w:lang w:val="fr-FR"/>
        </w:rPr>
        <w:t xml:space="preserve"> aux actionnaires la détention de </w:t>
      </w:r>
      <w:r>
        <w:rPr>
          <w:rFonts w:ascii="Arial" w:hAnsi="Arial" w:cs="Arial"/>
          <w:sz w:val="22"/>
          <w:szCs w:val="22"/>
          <w:lang w:val="fr-FR"/>
        </w:rPr>
        <w:t xml:space="preserve">titres au porteur pose </w:t>
      </w:r>
      <w:r w:rsidRPr="008E46F4">
        <w:rPr>
          <w:rFonts w:ascii="Arial" w:hAnsi="Arial" w:cs="Arial"/>
          <w:sz w:val="22"/>
          <w:szCs w:val="22"/>
          <w:lang w:val="fr-FR"/>
        </w:rPr>
        <w:t xml:space="preserve">un certain nombre de </w:t>
      </w:r>
      <w:r w:rsidRPr="00AD19B3">
        <w:rPr>
          <w:rFonts w:ascii="Arial" w:hAnsi="Arial" w:cs="Arial"/>
          <w:sz w:val="22"/>
          <w:szCs w:val="22"/>
          <w:lang w:val="fr-FR"/>
        </w:rPr>
        <w:t>difficul</w:t>
      </w:r>
      <w:r>
        <w:rPr>
          <w:rFonts w:ascii="Arial" w:hAnsi="Arial" w:cs="Arial"/>
          <w:sz w:val="22"/>
          <w:szCs w:val="22"/>
          <w:lang w:val="fr-FR"/>
        </w:rPr>
        <w:t>tés en matière de lutte contre d</w:t>
      </w:r>
      <w:r w:rsidRPr="00AD19B3">
        <w:rPr>
          <w:rFonts w:ascii="Arial" w:hAnsi="Arial" w:cs="Arial"/>
          <w:sz w:val="22"/>
          <w:szCs w:val="22"/>
          <w:lang w:val="fr-FR"/>
        </w:rPr>
        <w:t xml:space="preserve">es comportements illégaux ainsi qu’en matière d’imposition. </w:t>
      </w:r>
    </w:p>
    <w:p w:rsidR="00880D0D" w:rsidRPr="00B85FCA" w:rsidRDefault="00880D0D" w:rsidP="00B87FD7">
      <w:pPr>
        <w:rPr>
          <w:rFonts w:ascii="Arial" w:hAnsi="Arial" w:cs="Arial"/>
          <w:b/>
          <w:sz w:val="22"/>
          <w:szCs w:val="22"/>
          <w:lang w:val="fr-FR"/>
        </w:rPr>
      </w:pPr>
    </w:p>
    <w:p w:rsidR="00880D0D" w:rsidRPr="008E46F4" w:rsidRDefault="00880D0D" w:rsidP="00B87FD7">
      <w:pPr>
        <w:widowControl w:val="0"/>
        <w:autoSpaceDE w:val="0"/>
        <w:autoSpaceDN w:val="0"/>
        <w:adjustRightInd w:val="0"/>
        <w:jc w:val="both"/>
        <w:rPr>
          <w:rFonts w:ascii="Arial" w:hAnsi="Arial" w:cs="Arial"/>
          <w:sz w:val="22"/>
          <w:szCs w:val="22"/>
          <w:lang w:val="fr-FR"/>
        </w:rPr>
      </w:pPr>
      <w:r w:rsidRPr="008E46F4">
        <w:rPr>
          <w:rFonts w:ascii="Arial" w:hAnsi="Arial" w:cs="Arial"/>
          <w:sz w:val="22"/>
          <w:szCs w:val="22"/>
          <w:lang w:val="fr-FR"/>
        </w:rPr>
        <w:t>D’un point de vue pratique, l’immobilisation des actions au porteur auprès d’une institution financière ou d’un intermédiaire prof</w:t>
      </w:r>
      <w:r>
        <w:rPr>
          <w:rFonts w:ascii="Arial" w:hAnsi="Arial" w:cs="Arial"/>
          <w:sz w:val="22"/>
          <w:szCs w:val="22"/>
          <w:lang w:val="fr-FR"/>
        </w:rPr>
        <w:t xml:space="preserve">essionnel réglementé (ci-après </w:t>
      </w:r>
      <w:r w:rsidRPr="00B238DC">
        <w:rPr>
          <w:rFonts w:ascii="Arial" w:hAnsi="Arial" w:cs="Arial"/>
          <w:i/>
          <w:sz w:val="22"/>
          <w:szCs w:val="22"/>
          <w:lang w:val="fr-FR"/>
        </w:rPr>
        <w:t>« dépositaire »</w:t>
      </w:r>
      <w:r w:rsidRPr="00B238DC">
        <w:rPr>
          <w:rFonts w:ascii="Arial" w:hAnsi="Arial" w:cs="Arial"/>
          <w:sz w:val="22"/>
          <w:szCs w:val="22"/>
          <w:lang w:val="fr-FR"/>
        </w:rPr>
        <w:t>)</w:t>
      </w:r>
      <w:r w:rsidRPr="008E46F4">
        <w:rPr>
          <w:rFonts w:ascii="Arial" w:hAnsi="Arial" w:cs="Arial"/>
          <w:sz w:val="22"/>
          <w:szCs w:val="22"/>
          <w:lang w:val="fr-FR"/>
        </w:rPr>
        <w:t xml:space="preserve"> a été considérée, de la part du législateur, comme l’option la plus opportune. Un tel mécanisme assurerait la disponibilité, à tout moment, des informations relatives à l’identité des actionnaires au porteur et faciliterait l’accès à ces informations par les autorités judiciaires et fiscales tout en préservant la confidentialité des données vis-à-vis des tiers et des autres associés d</w:t>
      </w:r>
      <w:r>
        <w:rPr>
          <w:rFonts w:ascii="Arial" w:hAnsi="Arial" w:cs="Arial"/>
          <w:sz w:val="22"/>
          <w:szCs w:val="22"/>
          <w:lang w:val="fr-FR"/>
        </w:rPr>
        <w:t>e la société émettrice. En outre</w:t>
      </w:r>
      <w:r w:rsidRPr="008E46F4">
        <w:rPr>
          <w:rFonts w:ascii="Arial" w:hAnsi="Arial" w:cs="Arial"/>
          <w:sz w:val="22"/>
          <w:szCs w:val="22"/>
          <w:lang w:val="fr-FR"/>
        </w:rPr>
        <w:t>, il est noté que l’immobilisation des actions au porteur impliquerait la suppression du mécanisme de la cession par la simple tradition tel que prévu par l’actuel article 42 de la loi modifiée du 10 août 1915 concernant les sociétés commerciales.</w:t>
      </w:r>
    </w:p>
    <w:p w:rsidR="00B87FD7" w:rsidRDefault="00B87FD7" w:rsidP="00B87FD7">
      <w:pPr>
        <w:jc w:val="both"/>
        <w:rPr>
          <w:rFonts w:ascii="Arial" w:hAnsi="Arial" w:cs="Arial"/>
          <w:sz w:val="22"/>
          <w:szCs w:val="22"/>
          <w:lang w:val="fr-FR"/>
        </w:rPr>
      </w:pPr>
    </w:p>
    <w:p w:rsidR="00880D0D" w:rsidRPr="00F328F5" w:rsidRDefault="00B87FD7" w:rsidP="00B87FD7">
      <w:pPr>
        <w:jc w:val="both"/>
        <w:rPr>
          <w:rFonts w:ascii="Arial" w:hAnsi="Arial" w:cs="Arial"/>
          <w:sz w:val="22"/>
          <w:szCs w:val="22"/>
          <w:lang w:val="fr-FR"/>
        </w:rPr>
      </w:pPr>
      <w:r>
        <w:rPr>
          <w:rFonts w:ascii="Arial" w:hAnsi="Arial" w:cs="Arial"/>
          <w:sz w:val="22"/>
          <w:szCs w:val="22"/>
          <w:lang w:val="fr-FR"/>
        </w:rPr>
        <w:t>Par le biais du présent projet de loi</w:t>
      </w:r>
      <w:r w:rsidR="00880D0D" w:rsidRPr="008E46F4">
        <w:rPr>
          <w:rFonts w:ascii="Arial" w:hAnsi="Arial" w:cs="Arial"/>
          <w:sz w:val="22"/>
          <w:szCs w:val="22"/>
          <w:lang w:val="fr-FR"/>
        </w:rPr>
        <w:t xml:space="preserve">, les actions au porteur seront dorénavant immobilisées auprès d’un dépositaire professionnel qui sera soumis aux obligations découlant de la législation applicable en matière de lutte contre le blanchiment et le financement du terrorisme. Ce dernier sera désigné par l’organe de gestion de la société. Le </w:t>
      </w:r>
      <w:r w:rsidR="00880D0D" w:rsidRPr="00F328F5">
        <w:rPr>
          <w:rFonts w:ascii="Arial" w:hAnsi="Arial" w:cs="Arial"/>
          <w:sz w:val="22"/>
          <w:szCs w:val="22"/>
          <w:lang w:val="fr-FR"/>
        </w:rPr>
        <w:t xml:space="preserve">dépositaire devra tenir un registre comportant toutes les informations nécessaires à l’identification des actionnaires au porteur. C’est par la mise en place de ces outils, que le Luxembourg </w:t>
      </w:r>
      <w:r w:rsidR="00880D0D">
        <w:rPr>
          <w:rFonts w:ascii="Arial" w:hAnsi="Arial" w:cs="Arial"/>
          <w:sz w:val="22"/>
          <w:szCs w:val="22"/>
          <w:lang w:val="fr-FR"/>
        </w:rPr>
        <w:t xml:space="preserve">donnera satisfaction au souhait </w:t>
      </w:r>
      <w:r w:rsidR="00880D0D" w:rsidRPr="00F328F5">
        <w:rPr>
          <w:rFonts w:ascii="Arial" w:hAnsi="Arial" w:cs="Arial"/>
          <w:sz w:val="22"/>
          <w:szCs w:val="22"/>
          <w:lang w:val="fr-FR"/>
        </w:rPr>
        <w:t xml:space="preserve"> du GAFI selon lequel </w:t>
      </w:r>
      <w:r w:rsidR="00880D0D" w:rsidRPr="00F328F5">
        <w:rPr>
          <w:rFonts w:ascii="Arial" w:hAnsi="Arial" w:cs="Arial"/>
          <w:i/>
          <w:sz w:val="22"/>
          <w:szCs w:val="22"/>
          <w:lang w:val="fr-FR"/>
        </w:rPr>
        <w:t> « </w:t>
      </w:r>
      <w:hyperlink r:id="rId7" w:tgtFrame="_self" w:history="1">
        <w:r w:rsidR="00880D0D" w:rsidRPr="00F328F5">
          <w:rPr>
            <w:rStyle w:val="Lienhypertexte"/>
            <w:rFonts w:ascii="Arial" w:eastAsia="Times New Roman" w:hAnsi="Arial" w:cs="Arial"/>
            <w:i/>
            <w:color w:val="auto"/>
            <w:sz w:val="22"/>
            <w:szCs w:val="22"/>
            <w:u w:val="none"/>
            <w:shd w:val="clear" w:color="auto" w:fill="FFFFFF"/>
            <w:lang w:val="fr-FR"/>
          </w:rPr>
          <w:t>[l]</w:t>
        </w:r>
      </w:hyperlink>
      <w:r w:rsidR="00880D0D" w:rsidRPr="00F328F5">
        <w:rPr>
          <w:rFonts w:ascii="Arial" w:hAnsi="Arial" w:cs="Arial"/>
          <w:i/>
          <w:sz w:val="22"/>
          <w:szCs w:val="22"/>
          <w:lang w:val="fr-FR"/>
        </w:rPr>
        <w:t>es autorités compétentes auront besoin de certaines informations élémentaires concernant la société, parmi lesquelles, au minimum, les informations relatives à la propriété et à la structure de contrôle de la société,</w:t>
      </w:r>
      <w:hyperlink r:id="rId8" w:tgtFrame="_self" w:history="1">
        <w:r w:rsidR="00880D0D" w:rsidRPr="00F328F5">
          <w:rPr>
            <w:rStyle w:val="Lienhypertexte"/>
            <w:rFonts w:ascii="Arial" w:eastAsia="Times New Roman" w:hAnsi="Arial" w:cs="Arial"/>
            <w:i/>
            <w:color w:val="auto"/>
            <w:sz w:val="22"/>
            <w:szCs w:val="22"/>
            <w:u w:val="none"/>
            <w:shd w:val="clear" w:color="auto" w:fill="FFFFFF"/>
            <w:lang w:val="fr-FR"/>
          </w:rPr>
          <w:t>[a]</w:t>
        </w:r>
      </w:hyperlink>
      <w:r w:rsidR="00880D0D" w:rsidRPr="00F328F5">
        <w:rPr>
          <w:rFonts w:ascii="Arial" w:hAnsi="Arial" w:cs="Arial"/>
          <w:i/>
          <w:sz w:val="22"/>
          <w:szCs w:val="22"/>
          <w:lang w:val="fr-FR"/>
        </w:rPr>
        <w:t>fin de déterminer qui sont les bénéficiaires effectifs d’une société(…) »</w:t>
      </w:r>
      <w:r w:rsidR="00880D0D" w:rsidRPr="00F328F5">
        <w:rPr>
          <w:rFonts w:ascii="Arial" w:hAnsi="Arial" w:cs="Arial"/>
          <w:sz w:val="22"/>
          <w:szCs w:val="22"/>
          <w:lang w:val="fr-FR"/>
        </w:rPr>
        <w:t xml:space="preserve">. </w:t>
      </w:r>
    </w:p>
    <w:p w:rsidR="00880D0D" w:rsidRPr="00FB3DD3" w:rsidRDefault="00880D0D" w:rsidP="00B87FD7">
      <w:pPr>
        <w:jc w:val="both"/>
        <w:rPr>
          <w:rFonts w:ascii="Arial" w:hAnsi="Arial" w:cs="Arial"/>
          <w:sz w:val="22"/>
          <w:szCs w:val="22"/>
          <w:lang w:val="fr-FR"/>
        </w:rPr>
      </w:pPr>
    </w:p>
    <w:p w:rsidR="00880D0D" w:rsidRPr="00FB3DD3" w:rsidRDefault="00880D0D" w:rsidP="00B87FD7">
      <w:pPr>
        <w:widowControl w:val="0"/>
        <w:autoSpaceDE w:val="0"/>
        <w:autoSpaceDN w:val="0"/>
        <w:adjustRightInd w:val="0"/>
        <w:jc w:val="both"/>
        <w:rPr>
          <w:rFonts w:ascii="Arial" w:hAnsi="Arial" w:cs="Arial"/>
          <w:sz w:val="22"/>
          <w:szCs w:val="22"/>
          <w:lang w:val="fr-FR"/>
        </w:rPr>
      </w:pPr>
      <w:r w:rsidRPr="00FB3DD3">
        <w:rPr>
          <w:rFonts w:ascii="Arial" w:hAnsi="Arial" w:cs="Arial"/>
          <w:sz w:val="22"/>
          <w:szCs w:val="22"/>
          <w:lang w:val="fr-FR"/>
        </w:rPr>
        <w:t>La propriété de l’action au porteur s’établira donc désormais non plus par la simple détention du titre</w:t>
      </w:r>
      <w:r w:rsidR="007A2ED3">
        <w:rPr>
          <w:rFonts w:ascii="Arial" w:hAnsi="Arial" w:cs="Arial"/>
          <w:sz w:val="22"/>
          <w:szCs w:val="22"/>
          <w:lang w:val="fr-FR"/>
        </w:rPr>
        <w:t>,</w:t>
      </w:r>
      <w:r w:rsidRPr="00FB3DD3">
        <w:rPr>
          <w:rFonts w:ascii="Arial" w:hAnsi="Arial" w:cs="Arial"/>
          <w:sz w:val="22"/>
          <w:szCs w:val="22"/>
          <w:lang w:val="fr-FR"/>
        </w:rPr>
        <w:t xml:space="preserve"> mais par une inscription sur le registre tenu par le dépositaire. L’inscription contiendra le nom de chaque actionnaire, le nombre d’actions détenues par chaque actionnaire, la date du dépôt et la date de tout transfert ou de toute conversion des actions au porteur en titre nominatif. Chaque actionnaire au porteur sera uniquement en droit de prendre connaissance des inscriptions au registre le concernant. </w:t>
      </w:r>
    </w:p>
    <w:p w:rsidR="00B87FD7" w:rsidRDefault="00B87FD7" w:rsidP="00B87FD7">
      <w:pPr>
        <w:jc w:val="both"/>
        <w:rPr>
          <w:rFonts w:ascii="Arial" w:hAnsi="Arial" w:cs="Arial"/>
          <w:sz w:val="22"/>
          <w:szCs w:val="22"/>
          <w:lang w:val="fr-FR"/>
        </w:rPr>
      </w:pPr>
    </w:p>
    <w:p w:rsidR="00880D0D" w:rsidRDefault="00880D0D" w:rsidP="00B87FD7">
      <w:pPr>
        <w:jc w:val="both"/>
        <w:rPr>
          <w:rFonts w:ascii="Arial" w:hAnsi="Arial" w:cs="Arial"/>
          <w:sz w:val="22"/>
          <w:szCs w:val="22"/>
          <w:lang w:val="fr-FR"/>
        </w:rPr>
      </w:pPr>
      <w:r w:rsidRPr="00FB3DD3">
        <w:rPr>
          <w:rFonts w:ascii="Arial" w:hAnsi="Arial" w:cs="Arial"/>
          <w:sz w:val="22"/>
          <w:szCs w:val="22"/>
          <w:lang w:val="fr-FR"/>
        </w:rPr>
        <w:t xml:space="preserve">La procédure d’immobilisation s’appliquera également aux actions et parts au porteur émises par les sociétés et fonds d’investissement et assurera ainsi la mise en </w:t>
      </w:r>
      <w:r w:rsidRPr="00FB3DD3">
        <w:rPr>
          <w:rFonts w:ascii="Arial" w:hAnsi="Arial" w:cs="Arial"/>
          <w:sz w:val="22"/>
          <w:szCs w:val="22"/>
          <w:lang w:val="fr-FR"/>
        </w:rPr>
        <w:lastRenderedPageBreak/>
        <w:t xml:space="preserve">conformité avec les exigences de la législation américaine dite </w:t>
      </w:r>
      <w:r w:rsidRPr="00FB3DD3">
        <w:rPr>
          <w:rFonts w:ascii="Arial" w:hAnsi="Arial" w:cs="Arial"/>
          <w:i/>
          <w:sz w:val="22"/>
          <w:szCs w:val="22"/>
          <w:lang w:val="fr-FR"/>
        </w:rPr>
        <w:t>« FATCA » (« Foreign Account Tax Compliance Act »)</w:t>
      </w:r>
      <w:r w:rsidRPr="00FB3DD3">
        <w:rPr>
          <w:rFonts w:ascii="Arial" w:hAnsi="Arial" w:cs="Arial"/>
          <w:sz w:val="22"/>
          <w:szCs w:val="22"/>
          <w:lang w:val="fr-FR"/>
        </w:rPr>
        <w:t xml:space="preserve"> imposées aux institutions financières.</w:t>
      </w:r>
    </w:p>
    <w:p w:rsidR="00880D0D" w:rsidRPr="00FB3DD3" w:rsidRDefault="00880D0D" w:rsidP="00B87FD7">
      <w:pPr>
        <w:jc w:val="both"/>
        <w:rPr>
          <w:rFonts w:ascii="Arial" w:hAnsi="Arial" w:cs="Arial"/>
          <w:sz w:val="22"/>
          <w:szCs w:val="22"/>
          <w:lang w:val="fr-FR"/>
        </w:rPr>
      </w:pPr>
    </w:p>
    <w:p w:rsidR="00B87FD7" w:rsidRDefault="00880D0D" w:rsidP="00B87FD7">
      <w:pPr>
        <w:widowControl w:val="0"/>
        <w:autoSpaceDE w:val="0"/>
        <w:autoSpaceDN w:val="0"/>
        <w:adjustRightInd w:val="0"/>
        <w:jc w:val="both"/>
        <w:rPr>
          <w:rFonts w:ascii="Arial" w:hAnsi="Arial" w:cs="Arial"/>
          <w:sz w:val="22"/>
          <w:szCs w:val="22"/>
          <w:lang w:val="fr-FR"/>
        </w:rPr>
      </w:pPr>
      <w:r w:rsidRPr="00FB3DD3">
        <w:rPr>
          <w:rFonts w:ascii="Arial" w:hAnsi="Arial" w:cs="Arial"/>
          <w:sz w:val="22"/>
          <w:szCs w:val="22"/>
          <w:lang w:val="fr-FR"/>
        </w:rPr>
        <w:t>Afin d’assurer une immobilisation effective des actions</w:t>
      </w:r>
      <w:r w:rsidRPr="00F328F5">
        <w:rPr>
          <w:rFonts w:ascii="Arial" w:hAnsi="Arial" w:cs="Arial"/>
          <w:sz w:val="22"/>
          <w:szCs w:val="22"/>
          <w:lang w:val="fr-FR"/>
        </w:rPr>
        <w:t xml:space="preserve"> au porteur et la tenue d’un registre actualisé et complet par le dépositaire, la mise en</w:t>
      </w:r>
      <w:r w:rsidRPr="008E46F4">
        <w:rPr>
          <w:rFonts w:ascii="Arial" w:hAnsi="Arial" w:cs="Arial"/>
          <w:sz w:val="22"/>
          <w:szCs w:val="22"/>
          <w:lang w:val="fr-FR"/>
        </w:rPr>
        <w:t xml:space="preserve"> place de sanctions spécifiques est prévue. </w:t>
      </w:r>
    </w:p>
    <w:p w:rsidR="00B87FD7" w:rsidRDefault="00B87FD7" w:rsidP="00B87FD7">
      <w:pPr>
        <w:widowControl w:val="0"/>
        <w:autoSpaceDE w:val="0"/>
        <w:autoSpaceDN w:val="0"/>
        <w:adjustRightInd w:val="0"/>
        <w:jc w:val="both"/>
        <w:rPr>
          <w:rFonts w:ascii="Arial" w:hAnsi="Arial" w:cs="Arial"/>
          <w:sz w:val="22"/>
          <w:szCs w:val="22"/>
          <w:lang w:val="fr-FR"/>
        </w:rPr>
      </w:pPr>
    </w:p>
    <w:p w:rsidR="00880D0D" w:rsidRDefault="00880D0D" w:rsidP="00B87FD7">
      <w:pPr>
        <w:widowControl w:val="0"/>
        <w:autoSpaceDE w:val="0"/>
        <w:autoSpaceDN w:val="0"/>
        <w:adjustRightInd w:val="0"/>
        <w:jc w:val="both"/>
        <w:rPr>
          <w:rFonts w:ascii="Arial" w:hAnsi="Arial" w:cs="Arial"/>
          <w:sz w:val="22"/>
          <w:szCs w:val="22"/>
          <w:lang w:val="fr-FR"/>
        </w:rPr>
      </w:pPr>
      <w:r w:rsidRPr="008E46F4">
        <w:rPr>
          <w:rFonts w:ascii="Arial" w:hAnsi="Arial" w:cs="Arial"/>
          <w:sz w:val="22"/>
          <w:szCs w:val="22"/>
          <w:lang w:val="fr-FR"/>
        </w:rPr>
        <w:t>Finalement, la procédure d’immobilisation visera non seulement les actions et parts au porteur émises après l’entrée en vigueur des nouvelles dispositions légales, mais également celles qui se trouveront d’ores et déjà en circulation de sorte qu’il s’avère nécessaire de prévoir des dispositions transitoires.</w:t>
      </w:r>
    </w:p>
    <w:sectPr w:rsidR="00880D0D" w:rsidSect="00880D0D">
      <w:headerReference w:type="even" r:id="rId9"/>
      <w:footerReference w:type="default" r:id="rId10"/>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49" w:rsidRDefault="00C33E49" w:rsidP="00880D0D">
      <w:r>
        <w:separator/>
      </w:r>
    </w:p>
  </w:endnote>
  <w:endnote w:type="continuationSeparator" w:id="0">
    <w:p w:rsidR="00C33E49" w:rsidRDefault="00C33E49" w:rsidP="0088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D0D" w:rsidRDefault="00880D0D">
    <w:pPr>
      <w:pStyle w:val="Pieddepage"/>
      <w:jc w:val="center"/>
    </w:pPr>
    <w:r w:rsidRPr="00275965">
      <w:rPr>
        <w:rFonts w:ascii="Arial" w:hAnsi="Arial" w:cs="Arial"/>
      </w:rPr>
      <w:fldChar w:fldCharType="begin"/>
    </w:r>
    <w:r w:rsidRPr="00275965">
      <w:rPr>
        <w:rFonts w:ascii="Arial" w:hAnsi="Arial" w:cs="Arial"/>
      </w:rPr>
      <w:instrText xml:space="preserve"> PAGE   \* MERGEFORMAT </w:instrText>
    </w:r>
    <w:r w:rsidRPr="00275965">
      <w:rPr>
        <w:rFonts w:ascii="Arial" w:hAnsi="Arial" w:cs="Arial"/>
      </w:rPr>
      <w:fldChar w:fldCharType="separate"/>
    </w:r>
    <w:r w:rsidR="00381336">
      <w:rPr>
        <w:rFonts w:ascii="Arial" w:hAnsi="Arial" w:cs="Arial"/>
        <w:noProof/>
      </w:rPr>
      <w:t>2</w:t>
    </w:r>
    <w:r w:rsidRPr="00275965">
      <w:rPr>
        <w:rFonts w:ascii="Arial" w:hAnsi="Arial" w:cs="Arial"/>
      </w:rPr>
      <w:fldChar w:fldCharType="end"/>
    </w:r>
  </w:p>
  <w:p w:rsidR="00880D0D" w:rsidRDefault="00880D0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49" w:rsidRDefault="00C33E49" w:rsidP="00880D0D">
      <w:r>
        <w:separator/>
      </w:r>
    </w:p>
  </w:footnote>
  <w:footnote w:type="continuationSeparator" w:id="0">
    <w:p w:rsidR="00C33E49" w:rsidRDefault="00C33E49" w:rsidP="00880D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D0D" w:rsidRDefault="00880D0D" w:rsidP="00880D0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880D0D" w:rsidRDefault="00880D0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426F0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4"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6"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7"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7"/>
  </w:num>
  <w:num w:numId="4">
    <w:abstractNumId w:val="6"/>
  </w:num>
  <w:num w:numId="5">
    <w:abstractNumId w:val="3"/>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F3B"/>
    <w:rsid w:val="000F2596"/>
    <w:rsid w:val="00181C91"/>
    <w:rsid w:val="001A5CB3"/>
    <w:rsid w:val="00381336"/>
    <w:rsid w:val="00591C09"/>
    <w:rsid w:val="007A2ED3"/>
    <w:rsid w:val="00880D0D"/>
    <w:rsid w:val="008F5FEC"/>
    <w:rsid w:val="00913EC1"/>
    <w:rsid w:val="00AD4611"/>
    <w:rsid w:val="00B47076"/>
    <w:rsid w:val="00B61D66"/>
    <w:rsid w:val="00B86879"/>
    <w:rsid w:val="00B87FD7"/>
    <w:rsid w:val="00C33E49"/>
    <w:rsid w:val="00C65937"/>
    <w:rsid w:val="00CD20AF"/>
    <w:rsid w:val="00D71D4F"/>
    <w:rsid w:val="00FE61C7"/>
  </w:rsids>
  <m:mathPr>
    <m:mathFont m:val="Cambria Math"/>
    <m:brkBin m:val="before"/>
    <m:brkBinSub m:val="--"/>
    <m:smallFrac m:val="0"/>
    <m:dispDef m:val="0"/>
    <m:lMargin m:val="0"/>
    <m:rMargin m:val="0"/>
    <m:defJc m:val="centerGroup"/>
    <m:wrapRight/>
    <m:intLim m:val="subSup"/>
    <m:naryLim m:val="subSup"/>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ADD1BE-EC74-452E-84D1-DBA8BCD1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DE"/>
    <w:rPr>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Grilleclaire-Accent3">
    <w:name w:val="Light Grid Accent 3"/>
    <w:basedOn w:val="Normal"/>
    <w:uiPriority w:val="34"/>
    <w:qFormat/>
    <w:rsid w:val="00632F3B"/>
    <w:pPr>
      <w:ind w:left="720"/>
      <w:contextualSpacing/>
    </w:pPr>
  </w:style>
  <w:style w:type="paragraph" w:styleId="En-tte">
    <w:name w:val="header"/>
    <w:basedOn w:val="Normal"/>
    <w:link w:val="En-tteCar"/>
    <w:uiPriority w:val="99"/>
    <w:semiHidden/>
    <w:unhideWhenUsed/>
    <w:rsid w:val="00992E5D"/>
    <w:pPr>
      <w:tabs>
        <w:tab w:val="center" w:pos="4320"/>
        <w:tab w:val="right" w:pos="8640"/>
      </w:tabs>
    </w:pPr>
    <w:rPr>
      <w:sz w:val="20"/>
      <w:szCs w:val="20"/>
      <w:lang w:eastAsia="x-none"/>
    </w:rPr>
  </w:style>
  <w:style w:type="character" w:customStyle="1" w:styleId="En-tteCar">
    <w:name w:val="En-tête Car"/>
    <w:link w:val="En-tte"/>
    <w:uiPriority w:val="99"/>
    <w:semiHidden/>
    <w:rsid w:val="00992E5D"/>
    <w:rPr>
      <w:lang w:val="de-DE"/>
    </w:rPr>
  </w:style>
  <w:style w:type="character" w:styleId="Numrodepage">
    <w:name w:val="page number"/>
    <w:basedOn w:val="Policepardfaut"/>
    <w:uiPriority w:val="99"/>
    <w:semiHidden/>
    <w:unhideWhenUsed/>
    <w:rsid w:val="00992E5D"/>
  </w:style>
  <w:style w:type="paragraph" w:styleId="Pieddepage">
    <w:name w:val="footer"/>
    <w:basedOn w:val="Normal"/>
    <w:link w:val="PieddepageCar"/>
    <w:uiPriority w:val="99"/>
    <w:unhideWhenUsed/>
    <w:rsid w:val="00AB753C"/>
    <w:pPr>
      <w:tabs>
        <w:tab w:val="center" w:pos="4320"/>
        <w:tab w:val="right" w:pos="8640"/>
      </w:tabs>
    </w:pPr>
    <w:rPr>
      <w:sz w:val="20"/>
      <w:szCs w:val="20"/>
      <w:lang w:eastAsia="x-none"/>
    </w:rPr>
  </w:style>
  <w:style w:type="character" w:customStyle="1" w:styleId="PieddepageCar">
    <w:name w:val="Pied de page Car"/>
    <w:link w:val="Pieddepage"/>
    <w:uiPriority w:val="99"/>
    <w:rsid w:val="00AB753C"/>
    <w:rPr>
      <w:lang w:val="de-DE"/>
    </w:rPr>
  </w:style>
  <w:style w:type="table" w:styleId="Grilledutableau">
    <w:name w:val="Table Grid"/>
    <w:basedOn w:val="TableauNormal"/>
    <w:uiPriority w:val="59"/>
    <w:rsid w:val="00567D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56784"/>
    <w:rPr>
      <w:rFonts w:ascii="Times New Roman" w:hAnsi="Times New Roman"/>
    </w:rPr>
  </w:style>
  <w:style w:type="paragraph" w:customStyle="1" w:styleId="Pa10">
    <w:name w:val="Pa10"/>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D576AC"/>
    <w:pPr>
      <w:autoSpaceDE w:val="0"/>
      <w:autoSpaceDN w:val="0"/>
      <w:adjustRightInd w:val="0"/>
      <w:spacing w:line="201" w:lineRule="atLeast"/>
    </w:pPr>
    <w:rPr>
      <w:rFonts w:ascii="Swis721 BT" w:eastAsia="Calibri" w:hAnsi="Swis721 BT"/>
      <w:lang w:val="fr-LU"/>
    </w:rPr>
  </w:style>
  <w:style w:type="paragraph" w:customStyle="1" w:styleId="Default">
    <w:name w:val="Default"/>
    <w:rsid w:val="00C61D70"/>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C61D70"/>
    <w:pPr>
      <w:spacing w:line="201" w:lineRule="atLeast"/>
    </w:pPr>
    <w:rPr>
      <w:rFonts w:cs="Times New Roman"/>
      <w:color w:val="auto"/>
      <w:lang w:eastAsia="en-US"/>
    </w:rPr>
  </w:style>
  <w:style w:type="paragraph" w:customStyle="1" w:styleId="Pa13">
    <w:name w:val="Pa13"/>
    <w:basedOn w:val="Default"/>
    <w:next w:val="Default"/>
    <w:uiPriority w:val="99"/>
    <w:rsid w:val="00C61D70"/>
    <w:pPr>
      <w:spacing w:line="201" w:lineRule="atLeast"/>
    </w:pPr>
    <w:rPr>
      <w:rFonts w:cs="Times New Roman"/>
      <w:color w:val="auto"/>
    </w:rPr>
  </w:style>
  <w:style w:type="paragraph" w:customStyle="1" w:styleId="Pa18">
    <w:name w:val="Pa18"/>
    <w:basedOn w:val="Default"/>
    <w:next w:val="Default"/>
    <w:uiPriority w:val="99"/>
    <w:rsid w:val="00C61D70"/>
    <w:pPr>
      <w:spacing w:line="201" w:lineRule="atLeast"/>
    </w:pPr>
    <w:rPr>
      <w:rFonts w:cs="Times New Roman"/>
      <w:color w:val="auto"/>
    </w:rPr>
  </w:style>
  <w:style w:type="paragraph" w:customStyle="1" w:styleId="Pa19">
    <w:name w:val="Pa19"/>
    <w:basedOn w:val="Default"/>
    <w:next w:val="Default"/>
    <w:uiPriority w:val="99"/>
    <w:rsid w:val="00C61D70"/>
    <w:pPr>
      <w:spacing w:line="201" w:lineRule="atLeast"/>
    </w:pPr>
    <w:rPr>
      <w:rFonts w:cs="Times New Roman"/>
      <w:color w:val="auto"/>
    </w:rPr>
  </w:style>
  <w:style w:type="paragraph" w:customStyle="1" w:styleId="Pa14">
    <w:name w:val="Pa14"/>
    <w:basedOn w:val="Default"/>
    <w:next w:val="Default"/>
    <w:uiPriority w:val="99"/>
    <w:rsid w:val="00C61D70"/>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224B03"/>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0A5BD4"/>
    <w:pPr>
      <w:spacing w:line="201" w:lineRule="atLeast"/>
    </w:pPr>
    <w:rPr>
      <w:rFonts w:cs="Times New Roman"/>
      <w:color w:val="auto"/>
    </w:rPr>
  </w:style>
  <w:style w:type="paragraph" w:customStyle="1" w:styleId="Pa21">
    <w:name w:val="Pa21"/>
    <w:basedOn w:val="Default"/>
    <w:next w:val="Default"/>
    <w:uiPriority w:val="99"/>
    <w:rsid w:val="000A5BD4"/>
    <w:pPr>
      <w:spacing w:line="201" w:lineRule="atLeast"/>
    </w:pPr>
    <w:rPr>
      <w:rFonts w:cs="Times New Roman"/>
      <w:color w:val="auto"/>
    </w:rPr>
  </w:style>
  <w:style w:type="paragraph" w:customStyle="1" w:styleId="Pa22">
    <w:name w:val="Pa22"/>
    <w:basedOn w:val="Default"/>
    <w:next w:val="Default"/>
    <w:uiPriority w:val="99"/>
    <w:rsid w:val="000A5BD4"/>
    <w:pPr>
      <w:spacing w:line="201" w:lineRule="atLeast"/>
    </w:pPr>
    <w:rPr>
      <w:rFonts w:cs="Times New Roman"/>
      <w:color w:val="auto"/>
    </w:rPr>
  </w:style>
  <w:style w:type="paragraph" w:styleId="Retraitcorpsdetexte3">
    <w:name w:val="Body Text Indent 3"/>
    <w:basedOn w:val="Normal"/>
    <w:link w:val="Retraitcorpsdetexte3Car"/>
    <w:rsid w:val="00D5155F"/>
    <w:pPr>
      <w:autoSpaceDE w:val="0"/>
      <w:autoSpaceDN w:val="0"/>
      <w:ind w:left="1701" w:firstLine="567"/>
      <w:jc w:val="both"/>
    </w:pPr>
    <w:rPr>
      <w:rFonts w:ascii="Times New Roman" w:eastAsia="Times New Roman" w:hAnsi="Times New Roman"/>
      <w:sz w:val="20"/>
      <w:szCs w:val="20"/>
      <w:lang w:val="x-none" w:eastAsia="fr-FR"/>
    </w:rPr>
  </w:style>
  <w:style w:type="character" w:customStyle="1" w:styleId="Retraitcorpsdetexte3Car">
    <w:name w:val="Retrait corps de texte 3 Car"/>
    <w:link w:val="Retraitcorpsdetexte3"/>
    <w:rsid w:val="00D5155F"/>
    <w:rPr>
      <w:rFonts w:ascii="Times New Roman" w:eastAsia="Times New Roman" w:hAnsi="Times New Roman" w:cs="Times New Roman"/>
      <w:lang w:eastAsia="fr-FR"/>
    </w:rPr>
  </w:style>
  <w:style w:type="character" w:styleId="Lienhypertexte">
    <w:name w:val="Hyperlink"/>
    <w:uiPriority w:val="99"/>
    <w:unhideWhenUsed/>
    <w:rsid w:val="00262812"/>
    <w:rPr>
      <w:color w:val="0000FF"/>
      <w:u w:val="single"/>
    </w:rPr>
  </w:style>
  <w:style w:type="character" w:customStyle="1" w:styleId="A8">
    <w:name w:val="A8"/>
    <w:uiPriority w:val="99"/>
    <w:rsid w:val="00262812"/>
    <w:rPr>
      <w:color w:val="000000"/>
      <w:sz w:val="20"/>
      <w:szCs w:val="20"/>
      <w:u w:val="single"/>
    </w:rPr>
  </w:style>
  <w:style w:type="paragraph" w:styleId="Textedebulles">
    <w:name w:val="Balloon Text"/>
    <w:basedOn w:val="Normal"/>
    <w:link w:val="TextedebullesCar"/>
    <w:rsid w:val="00EA0601"/>
    <w:rPr>
      <w:rFonts w:ascii="Tahoma" w:hAnsi="Tahoma"/>
      <w:sz w:val="16"/>
      <w:szCs w:val="16"/>
    </w:rPr>
  </w:style>
  <w:style w:type="character" w:customStyle="1" w:styleId="TextedebullesCar">
    <w:name w:val="Texte de bulles Car"/>
    <w:link w:val="Textedebulles"/>
    <w:rsid w:val="00EA0601"/>
    <w:rPr>
      <w:rFonts w:ascii="Tahoma" w:hAnsi="Tahoma" w:cs="Tahoma"/>
      <w:sz w:val="16"/>
      <w:szCs w:val="16"/>
      <w:lang w:val="de-DE" w:eastAsia="en-US"/>
    </w:rPr>
  </w:style>
  <w:style w:type="paragraph" w:customStyle="1" w:styleId="Pa12">
    <w:name w:val="Pa12"/>
    <w:basedOn w:val="Default"/>
    <w:next w:val="Default"/>
    <w:uiPriority w:val="99"/>
    <w:rsid w:val="00526604"/>
    <w:pPr>
      <w:spacing w:line="201" w:lineRule="atLeast"/>
    </w:pPr>
    <w:rPr>
      <w:rFonts w:cs="Times New Roman"/>
      <w:color w:val="auto"/>
    </w:rPr>
  </w:style>
  <w:style w:type="paragraph" w:customStyle="1" w:styleId="Pa23">
    <w:name w:val="Pa23"/>
    <w:basedOn w:val="Default"/>
    <w:next w:val="Default"/>
    <w:uiPriority w:val="99"/>
    <w:rsid w:val="00526604"/>
    <w:pPr>
      <w:spacing w:line="201" w:lineRule="atLeast"/>
    </w:pPr>
    <w:rPr>
      <w:rFonts w:cs="Times New Roman"/>
      <w:color w:val="auto"/>
    </w:rPr>
  </w:style>
  <w:style w:type="paragraph" w:customStyle="1" w:styleId="Pa25">
    <w:name w:val="Pa25"/>
    <w:basedOn w:val="Default"/>
    <w:next w:val="Default"/>
    <w:uiPriority w:val="99"/>
    <w:rsid w:val="00526604"/>
    <w:pPr>
      <w:spacing w:line="201" w:lineRule="atLeast"/>
    </w:pPr>
    <w:rPr>
      <w:rFonts w:cs="Times New Roman"/>
      <w:color w:val="auto"/>
    </w:rPr>
  </w:style>
  <w:style w:type="paragraph" w:customStyle="1" w:styleId="Pa26">
    <w:name w:val="Pa26"/>
    <w:basedOn w:val="Default"/>
    <w:next w:val="Default"/>
    <w:uiPriority w:val="99"/>
    <w:rsid w:val="00526604"/>
    <w:pPr>
      <w:spacing w:line="201" w:lineRule="atLeast"/>
    </w:pPr>
    <w:rPr>
      <w:rFonts w:cs="Times New Roman"/>
      <w:color w:val="auto"/>
    </w:rPr>
  </w:style>
  <w:style w:type="paragraph" w:customStyle="1" w:styleId="Pa27">
    <w:name w:val="Pa27"/>
    <w:basedOn w:val="Default"/>
    <w:next w:val="Default"/>
    <w:uiPriority w:val="99"/>
    <w:rsid w:val="00526604"/>
    <w:pPr>
      <w:spacing w:line="201" w:lineRule="atLeast"/>
    </w:pPr>
    <w:rPr>
      <w:rFonts w:cs="Times New Roman"/>
      <w:color w:val="auto"/>
    </w:rPr>
  </w:style>
  <w:style w:type="paragraph" w:customStyle="1" w:styleId="Pa28">
    <w:name w:val="Pa28"/>
    <w:basedOn w:val="Default"/>
    <w:next w:val="Default"/>
    <w:uiPriority w:val="99"/>
    <w:rsid w:val="00526604"/>
    <w:pPr>
      <w:spacing w:line="201" w:lineRule="atLeast"/>
    </w:pPr>
    <w:rPr>
      <w:rFonts w:cs="Times New Roman"/>
      <w:color w:val="auto"/>
    </w:rPr>
  </w:style>
  <w:style w:type="paragraph" w:customStyle="1" w:styleId="Pa16">
    <w:name w:val="Pa16"/>
    <w:basedOn w:val="Default"/>
    <w:next w:val="Default"/>
    <w:uiPriority w:val="99"/>
    <w:rsid w:val="00272BE8"/>
    <w:pPr>
      <w:spacing w:line="201" w:lineRule="atLeast"/>
    </w:pPr>
    <w:rPr>
      <w:rFonts w:cs="Times New Roman"/>
      <w:color w:val="auto"/>
    </w:rPr>
  </w:style>
  <w:style w:type="paragraph" w:customStyle="1" w:styleId="Pa17">
    <w:name w:val="Pa17"/>
    <w:basedOn w:val="Default"/>
    <w:next w:val="Default"/>
    <w:uiPriority w:val="99"/>
    <w:rsid w:val="00272BE8"/>
    <w:pPr>
      <w:spacing w:line="201" w:lineRule="atLeast"/>
    </w:pPr>
    <w:rPr>
      <w:rFonts w:cs="Times New Roman"/>
      <w:color w:val="auto"/>
    </w:rPr>
  </w:style>
  <w:style w:type="character" w:customStyle="1" w:styleId="apple-converted-space">
    <w:name w:val="apple-converted-space"/>
    <w:rsid w:val="001D2BDA"/>
  </w:style>
  <w:style w:type="character" w:styleId="Accentuation">
    <w:name w:val="Emphasis"/>
    <w:uiPriority w:val="20"/>
    <w:qFormat/>
    <w:rsid w:val="0011169F"/>
    <w:rPr>
      <w:i/>
      <w:iCs/>
    </w:rPr>
  </w:style>
  <w:style w:type="paragraph" w:styleId="Notedebasdepage">
    <w:name w:val="footnote text"/>
    <w:basedOn w:val="Normal"/>
    <w:link w:val="NotedebasdepageCar"/>
    <w:rsid w:val="0055300A"/>
    <w:rPr>
      <w:lang w:eastAsia="x-none"/>
    </w:rPr>
  </w:style>
  <w:style w:type="character" w:customStyle="1" w:styleId="NotedebasdepageCar">
    <w:name w:val="Note de bas de page Car"/>
    <w:link w:val="Notedebasdepage"/>
    <w:rsid w:val="0055300A"/>
    <w:rPr>
      <w:sz w:val="24"/>
      <w:szCs w:val="24"/>
      <w:lang w:val="de-DE"/>
    </w:rPr>
  </w:style>
  <w:style w:type="character" w:styleId="Appelnotedebasdep">
    <w:name w:val="footnote reference"/>
    <w:rsid w:val="005530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3481">
      <w:bodyDiv w:val="1"/>
      <w:marLeft w:val="0"/>
      <w:marRight w:val="0"/>
      <w:marTop w:val="0"/>
      <w:marBottom w:val="0"/>
      <w:divBdr>
        <w:top w:val="none" w:sz="0" w:space="0" w:color="auto"/>
        <w:left w:val="none" w:sz="0" w:space="0" w:color="auto"/>
        <w:bottom w:val="none" w:sz="0" w:space="0" w:color="auto"/>
        <w:right w:val="none" w:sz="0" w:space="0" w:color="auto"/>
      </w:divBdr>
      <w:divsChild>
        <w:div w:id="1366950315">
          <w:marLeft w:val="0"/>
          <w:marRight w:val="0"/>
          <w:marTop w:val="0"/>
          <w:marBottom w:val="0"/>
          <w:divBdr>
            <w:top w:val="none" w:sz="0" w:space="0" w:color="auto"/>
            <w:left w:val="none" w:sz="0" w:space="0" w:color="auto"/>
            <w:bottom w:val="none" w:sz="0" w:space="0" w:color="auto"/>
            <w:right w:val="none" w:sz="0" w:space="0" w:color="auto"/>
          </w:divBdr>
          <w:divsChild>
            <w:div w:id="172455089">
              <w:marLeft w:val="0"/>
              <w:marRight w:val="0"/>
              <w:marTop w:val="0"/>
              <w:marBottom w:val="0"/>
              <w:divBdr>
                <w:top w:val="none" w:sz="0" w:space="0" w:color="auto"/>
                <w:left w:val="none" w:sz="0" w:space="0" w:color="auto"/>
                <w:bottom w:val="none" w:sz="0" w:space="0" w:color="auto"/>
                <w:right w:val="none" w:sz="0" w:space="0" w:color="auto"/>
              </w:divBdr>
              <w:divsChild>
                <w:div w:id="6540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3838">
      <w:bodyDiv w:val="1"/>
      <w:marLeft w:val="0"/>
      <w:marRight w:val="0"/>
      <w:marTop w:val="0"/>
      <w:marBottom w:val="0"/>
      <w:divBdr>
        <w:top w:val="none" w:sz="0" w:space="0" w:color="auto"/>
        <w:left w:val="none" w:sz="0" w:space="0" w:color="auto"/>
        <w:bottom w:val="none" w:sz="0" w:space="0" w:color="auto"/>
        <w:right w:val="none" w:sz="0" w:space="0" w:color="auto"/>
      </w:divBdr>
      <w:divsChild>
        <w:div w:id="1449395090">
          <w:marLeft w:val="0"/>
          <w:marRight w:val="0"/>
          <w:marTop w:val="0"/>
          <w:marBottom w:val="0"/>
          <w:divBdr>
            <w:top w:val="none" w:sz="0" w:space="0" w:color="auto"/>
            <w:left w:val="none" w:sz="0" w:space="0" w:color="auto"/>
            <w:bottom w:val="none" w:sz="0" w:space="0" w:color="auto"/>
            <w:right w:val="none" w:sz="0" w:space="0" w:color="auto"/>
          </w:divBdr>
          <w:divsChild>
            <w:div w:id="343754142">
              <w:marLeft w:val="0"/>
              <w:marRight w:val="0"/>
              <w:marTop w:val="0"/>
              <w:marBottom w:val="0"/>
              <w:divBdr>
                <w:top w:val="none" w:sz="0" w:space="0" w:color="auto"/>
                <w:left w:val="none" w:sz="0" w:space="0" w:color="auto"/>
                <w:bottom w:val="none" w:sz="0" w:space="0" w:color="auto"/>
                <w:right w:val="none" w:sz="0" w:space="0" w:color="auto"/>
              </w:divBdr>
              <w:divsChild>
                <w:div w:id="8928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2709">
      <w:bodyDiv w:val="1"/>
      <w:marLeft w:val="0"/>
      <w:marRight w:val="0"/>
      <w:marTop w:val="0"/>
      <w:marBottom w:val="0"/>
      <w:divBdr>
        <w:top w:val="none" w:sz="0" w:space="0" w:color="auto"/>
        <w:left w:val="none" w:sz="0" w:space="0" w:color="auto"/>
        <w:bottom w:val="none" w:sz="0" w:space="0" w:color="auto"/>
        <w:right w:val="none" w:sz="0" w:space="0" w:color="auto"/>
      </w:divBdr>
      <w:divsChild>
        <w:div w:id="60832409">
          <w:marLeft w:val="0"/>
          <w:marRight w:val="0"/>
          <w:marTop w:val="0"/>
          <w:marBottom w:val="0"/>
          <w:divBdr>
            <w:top w:val="none" w:sz="0" w:space="0" w:color="auto"/>
            <w:left w:val="none" w:sz="0" w:space="0" w:color="auto"/>
            <w:bottom w:val="none" w:sz="0" w:space="0" w:color="auto"/>
            <w:right w:val="none" w:sz="0" w:space="0" w:color="auto"/>
          </w:divBdr>
          <w:divsChild>
            <w:div w:id="1356613727">
              <w:marLeft w:val="0"/>
              <w:marRight w:val="0"/>
              <w:marTop w:val="0"/>
              <w:marBottom w:val="0"/>
              <w:divBdr>
                <w:top w:val="none" w:sz="0" w:space="0" w:color="auto"/>
                <w:left w:val="none" w:sz="0" w:space="0" w:color="auto"/>
                <w:bottom w:val="none" w:sz="0" w:space="0" w:color="auto"/>
                <w:right w:val="none" w:sz="0" w:space="0" w:color="auto"/>
              </w:divBdr>
              <w:divsChild>
                <w:div w:id="18369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94073">
      <w:bodyDiv w:val="1"/>
      <w:marLeft w:val="0"/>
      <w:marRight w:val="0"/>
      <w:marTop w:val="0"/>
      <w:marBottom w:val="0"/>
      <w:divBdr>
        <w:top w:val="none" w:sz="0" w:space="0" w:color="auto"/>
        <w:left w:val="none" w:sz="0" w:space="0" w:color="auto"/>
        <w:bottom w:val="none" w:sz="0" w:space="0" w:color="auto"/>
        <w:right w:val="none" w:sz="0" w:space="0" w:color="auto"/>
      </w:divBdr>
    </w:div>
    <w:div w:id="724986280">
      <w:bodyDiv w:val="1"/>
      <w:marLeft w:val="0"/>
      <w:marRight w:val="0"/>
      <w:marTop w:val="0"/>
      <w:marBottom w:val="0"/>
      <w:divBdr>
        <w:top w:val="none" w:sz="0" w:space="0" w:color="auto"/>
        <w:left w:val="none" w:sz="0" w:space="0" w:color="auto"/>
        <w:bottom w:val="none" w:sz="0" w:space="0" w:color="auto"/>
        <w:right w:val="none" w:sz="0" w:space="0" w:color="auto"/>
      </w:divBdr>
      <w:divsChild>
        <w:div w:id="1722829283">
          <w:marLeft w:val="0"/>
          <w:marRight w:val="0"/>
          <w:marTop w:val="0"/>
          <w:marBottom w:val="0"/>
          <w:divBdr>
            <w:top w:val="none" w:sz="0" w:space="0" w:color="auto"/>
            <w:left w:val="none" w:sz="0" w:space="0" w:color="auto"/>
            <w:bottom w:val="none" w:sz="0" w:space="0" w:color="auto"/>
            <w:right w:val="none" w:sz="0" w:space="0" w:color="auto"/>
          </w:divBdr>
          <w:divsChild>
            <w:div w:id="363672949">
              <w:marLeft w:val="0"/>
              <w:marRight w:val="0"/>
              <w:marTop w:val="0"/>
              <w:marBottom w:val="0"/>
              <w:divBdr>
                <w:top w:val="none" w:sz="0" w:space="0" w:color="auto"/>
                <w:left w:val="none" w:sz="0" w:space="0" w:color="auto"/>
                <w:bottom w:val="none" w:sz="0" w:space="0" w:color="auto"/>
                <w:right w:val="none" w:sz="0" w:space="0" w:color="auto"/>
              </w:divBdr>
              <w:divsChild>
                <w:div w:id="301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4679">
      <w:bodyDiv w:val="1"/>
      <w:marLeft w:val="0"/>
      <w:marRight w:val="0"/>
      <w:marTop w:val="0"/>
      <w:marBottom w:val="0"/>
      <w:divBdr>
        <w:top w:val="none" w:sz="0" w:space="0" w:color="auto"/>
        <w:left w:val="none" w:sz="0" w:space="0" w:color="auto"/>
        <w:bottom w:val="none" w:sz="0" w:space="0" w:color="auto"/>
        <w:right w:val="none" w:sz="0" w:space="0" w:color="auto"/>
      </w:divBdr>
    </w:div>
    <w:div w:id="786199458">
      <w:bodyDiv w:val="1"/>
      <w:marLeft w:val="0"/>
      <w:marRight w:val="0"/>
      <w:marTop w:val="0"/>
      <w:marBottom w:val="0"/>
      <w:divBdr>
        <w:top w:val="none" w:sz="0" w:space="0" w:color="auto"/>
        <w:left w:val="none" w:sz="0" w:space="0" w:color="auto"/>
        <w:bottom w:val="none" w:sz="0" w:space="0" w:color="auto"/>
        <w:right w:val="none" w:sz="0" w:space="0" w:color="auto"/>
      </w:divBdr>
    </w:div>
    <w:div w:id="1326081647">
      <w:bodyDiv w:val="1"/>
      <w:marLeft w:val="0"/>
      <w:marRight w:val="0"/>
      <w:marTop w:val="0"/>
      <w:marBottom w:val="0"/>
      <w:divBdr>
        <w:top w:val="none" w:sz="0" w:space="0" w:color="auto"/>
        <w:left w:val="none" w:sz="0" w:space="0" w:color="auto"/>
        <w:bottom w:val="none" w:sz="0" w:space="0" w:color="auto"/>
        <w:right w:val="none" w:sz="0" w:space="0" w:color="auto"/>
      </w:divBdr>
    </w:div>
    <w:div w:id="1343555351">
      <w:bodyDiv w:val="1"/>
      <w:marLeft w:val="0"/>
      <w:marRight w:val="0"/>
      <w:marTop w:val="0"/>
      <w:marBottom w:val="0"/>
      <w:divBdr>
        <w:top w:val="none" w:sz="0" w:space="0" w:color="auto"/>
        <w:left w:val="none" w:sz="0" w:space="0" w:color="auto"/>
        <w:bottom w:val="none" w:sz="0" w:space="0" w:color="auto"/>
        <w:right w:val="none" w:sz="0" w:space="0" w:color="auto"/>
      </w:divBdr>
    </w:div>
    <w:div w:id="1371371171">
      <w:bodyDiv w:val="1"/>
      <w:marLeft w:val="0"/>
      <w:marRight w:val="0"/>
      <w:marTop w:val="0"/>
      <w:marBottom w:val="0"/>
      <w:divBdr>
        <w:top w:val="none" w:sz="0" w:space="0" w:color="auto"/>
        <w:left w:val="none" w:sz="0" w:space="0" w:color="auto"/>
        <w:bottom w:val="none" w:sz="0" w:space="0" w:color="auto"/>
        <w:right w:val="none" w:sz="0" w:space="0" w:color="auto"/>
      </w:divBdr>
      <w:divsChild>
        <w:div w:id="538585807">
          <w:marLeft w:val="0"/>
          <w:marRight w:val="0"/>
          <w:marTop w:val="0"/>
          <w:marBottom w:val="0"/>
          <w:divBdr>
            <w:top w:val="none" w:sz="0" w:space="0" w:color="auto"/>
            <w:left w:val="none" w:sz="0" w:space="0" w:color="auto"/>
            <w:bottom w:val="none" w:sz="0" w:space="0" w:color="auto"/>
            <w:right w:val="none" w:sz="0" w:space="0" w:color="auto"/>
          </w:divBdr>
          <w:divsChild>
            <w:div w:id="366419300">
              <w:marLeft w:val="0"/>
              <w:marRight w:val="0"/>
              <w:marTop w:val="0"/>
              <w:marBottom w:val="0"/>
              <w:divBdr>
                <w:top w:val="none" w:sz="0" w:space="0" w:color="auto"/>
                <w:left w:val="none" w:sz="0" w:space="0" w:color="auto"/>
                <w:bottom w:val="none" w:sz="0" w:space="0" w:color="auto"/>
                <w:right w:val="none" w:sz="0" w:space="0" w:color="auto"/>
              </w:divBdr>
              <w:divsChild>
                <w:div w:id="9214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8151">
      <w:bodyDiv w:val="1"/>
      <w:marLeft w:val="0"/>
      <w:marRight w:val="0"/>
      <w:marTop w:val="0"/>
      <w:marBottom w:val="0"/>
      <w:divBdr>
        <w:top w:val="none" w:sz="0" w:space="0" w:color="auto"/>
        <w:left w:val="none" w:sz="0" w:space="0" w:color="auto"/>
        <w:bottom w:val="none" w:sz="0" w:space="0" w:color="auto"/>
        <w:right w:val="none" w:sz="0" w:space="0" w:color="auto"/>
      </w:divBdr>
    </w:div>
    <w:div w:id="1740589700">
      <w:bodyDiv w:val="1"/>
      <w:marLeft w:val="0"/>
      <w:marRight w:val="0"/>
      <w:marTop w:val="0"/>
      <w:marBottom w:val="0"/>
      <w:divBdr>
        <w:top w:val="none" w:sz="0" w:space="0" w:color="auto"/>
        <w:left w:val="none" w:sz="0" w:space="0" w:color="auto"/>
        <w:bottom w:val="none" w:sz="0" w:space="0" w:color="auto"/>
        <w:right w:val="none" w:sz="0" w:space="0" w:color="auto"/>
      </w:divBdr>
      <w:divsChild>
        <w:div w:id="544565635">
          <w:marLeft w:val="0"/>
          <w:marRight w:val="0"/>
          <w:marTop w:val="0"/>
          <w:marBottom w:val="0"/>
          <w:divBdr>
            <w:top w:val="none" w:sz="0" w:space="0" w:color="auto"/>
            <w:left w:val="none" w:sz="0" w:space="0" w:color="auto"/>
            <w:bottom w:val="none" w:sz="0" w:space="0" w:color="auto"/>
            <w:right w:val="none" w:sz="0" w:space="0" w:color="auto"/>
          </w:divBdr>
          <w:divsChild>
            <w:div w:id="1793672448">
              <w:marLeft w:val="0"/>
              <w:marRight w:val="0"/>
              <w:marTop w:val="0"/>
              <w:marBottom w:val="0"/>
              <w:divBdr>
                <w:top w:val="none" w:sz="0" w:space="0" w:color="auto"/>
                <w:left w:val="none" w:sz="0" w:space="0" w:color="auto"/>
                <w:bottom w:val="none" w:sz="0" w:space="0" w:color="auto"/>
                <w:right w:val="none" w:sz="0" w:space="0" w:color="auto"/>
              </w:divBdr>
              <w:divsChild>
                <w:div w:id="16785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p.lu/top_news.php?tn=244&amp;lang=1"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dp.lu/top_news.php?tn=244&amp;lang=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DP6625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6625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/sftpecos/Dossiers_parlementaires/6625/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0CA68D3-2062-4FF7-AB80-E921E0F5B8A4}"/>
</file>

<file path=customXml/itemProps2.xml><?xml version="1.0" encoding="utf-8"?>
<ds:datastoreItem xmlns:ds="http://schemas.openxmlformats.org/officeDocument/2006/customXml" ds:itemID="{36F7D3A4-2453-4807-89E2-A08E9756F299}"/>
</file>

<file path=customXml/itemProps3.xml><?xml version="1.0" encoding="utf-8"?>
<ds:datastoreItem xmlns:ds="http://schemas.openxmlformats.org/officeDocument/2006/customXml" ds:itemID="{81D781B9-9C46-40F2-BFB5-1EDCA741D3D8}"/>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3891</Characters>
  <Application>Microsoft Office Word</Application>
  <DocSecurity>4</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Lycée classique Diekirch</Company>
  <LinksUpToDate>false</LinksUpToDate>
  <CharactersWithSpaces>4589</CharactersWithSpaces>
  <SharedDoc>false</SharedDoc>
  <HLinks>
    <vt:vector size="12" baseType="variant">
      <vt:variant>
        <vt:i4>2555969</vt:i4>
      </vt:variant>
      <vt:variant>
        <vt:i4>3</vt:i4>
      </vt:variant>
      <vt:variant>
        <vt:i4>0</vt:i4>
      </vt:variant>
      <vt:variant>
        <vt:i4>5</vt:i4>
      </vt:variant>
      <vt:variant>
        <vt:lpwstr>http://dp.lu/top_news.php?tn=244&amp;lang=1</vt:lpwstr>
      </vt:variant>
      <vt:variant>
        <vt:lpwstr/>
      </vt:variant>
      <vt:variant>
        <vt:i4>2555969</vt:i4>
      </vt:variant>
      <vt:variant>
        <vt:i4>0</vt:i4>
      </vt:variant>
      <vt:variant>
        <vt:i4>0</vt:i4>
      </vt:variant>
      <vt:variant>
        <vt:i4>5</vt:i4>
      </vt:variant>
      <vt:variant>
        <vt:lpwstr>http://dp.lu/top_news.php?tn=244&amp;lang=1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 Lammar</dc:creator>
  <cp:keywords/>
  <cp:lastModifiedBy>SYSTEM</cp:lastModifiedBy>
  <cp:revision>2</cp:revision>
  <cp:lastPrinted>2014-07-10T15:46:00Z</cp:lastPrinted>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