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92" w:rsidRDefault="00A47F78" w:rsidP="00A47F78">
      <w:pPr>
        <w:jc w:val="center"/>
        <w:rPr>
          <w:b/>
          <w:bCs/>
          <w:dstrike w:val="0"/>
        </w:rPr>
      </w:pPr>
      <w:bookmarkStart w:id="0" w:name="_GoBack"/>
      <w:bookmarkEnd w:id="0"/>
      <w:r w:rsidRPr="00A47F78">
        <w:rPr>
          <w:b/>
          <w:bCs/>
          <w:dstrike w:val="0"/>
        </w:rPr>
        <w:t>Résumé du projet de loi N° 6</w:t>
      </w:r>
      <w:r w:rsidR="00694576">
        <w:rPr>
          <w:b/>
          <w:bCs/>
          <w:dstrike w:val="0"/>
        </w:rPr>
        <w:t>592</w:t>
      </w:r>
    </w:p>
    <w:p w:rsidR="00A47F78" w:rsidRPr="00694576" w:rsidRDefault="00A47F78" w:rsidP="00A47F78">
      <w:pPr>
        <w:pStyle w:val="Titre"/>
        <w:spacing w:after="0"/>
        <w:rPr>
          <w:rFonts w:ascii="Arial" w:hAnsi="Arial" w:cs="Arial"/>
          <w:dstrike w:val="0"/>
          <w:color w:val="auto"/>
          <w:sz w:val="22"/>
          <w:szCs w:val="22"/>
        </w:rPr>
      </w:pPr>
    </w:p>
    <w:p w:rsidR="007924AF" w:rsidRPr="00694576" w:rsidRDefault="007924AF" w:rsidP="007924AF">
      <w:pPr>
        <w:rPr>
          <w:dstrike w:val="0"/>
        </w:rPr>
      </w:pPr>
    </w:p>
    <w:p w:rsidR="00C718E0" w:rsidRDefault="00C718E0" w:rsidP="00C718E0">
      <w:pPr>
        <w:rPr>
          <w:dstrike w:val="0"/>
        </w:rPr>
      </w:pPr>
      <w:r>
        <w:rPr>
          <w:dstrike w:val="0"/>
        </w:rPr>
        <w:t xml:space="preserve">L’objectif de ce </w:t>
      </w:r>
      <w:r w:rsidRPr="00694576">
        <w:rPr>
          <w:dstrike w:val="0"/>
        </w:rPr>
        <w:t xml:space="preserve">projet de loi est de maintenir l’équilibre contractuel </w:t>
      </w:r>
      <w:r w:rsidR="006C696A">
        <w:rPr>
          <w:dstrike w:val="0"/>
        </w:rPr>
        <w:t xml:space="preserve">dans le </w:t>
      </w:r>
      <w:r w:rsidR="006C696A" w:rsidRPr="00694576">
        <w:rPr>
          <w:dstrike w:val="0"/>
        </w:rPr>
        <w:t xml:space="preserve">secteur automobile luxembourgeois </w:t>
      </w:r>
      <w:r w:rsidRPr="00694576">
        <w:rPr>
          <w:dstrike w:val="0"/>
        </w:rPr>
        <w:t xml:space="preserve">suite à l’expiration du régime dérogatoire au droit commun de la concurrence en matière de distribution d’automobiles qu’avait permis en son temps le Règlement (CE) n° 1400/2002. </w:t>
      </w:r>
    </w:p>
    <w:p w:rsidR="00C718E0" w:rsidRDefault="00C718E0" w:rsidP="00C718E0">
      <w:pPr>
        <w:rPr>
          <w:dstrike w:val="0"/>
        </w:rPr>
      </w:pPr>
    </w:p>
    <w:p w:rsidR="00C718E0" w:rsidRPr="00694576" w:rsidRDefault="00C718E0" w:rsidP="00C718E0">
      <w:pPr>
        <w:rPr>
          <w:dstrike w:val="0"/>
        </w:rPr>
      </w:pPr>
      <w:r w:rsidRPr="00694576">
        <w:rPr>
          <w:dstrike w:val="0"/>
        </w:rPr>
        <w:t>Sous l’impulsion des fédérations professionnelles du secteur automobile luxembourgeois, le projet de loi sous rubrique reprend mot à mot les dispositions de l’article 3 du Règlement (CE) n° 1400/2002 écartées de la nouvelle législation européenne et relatives à la durée minimale des accords de distribution, aux règles de résiliation des accords verticaux de distribution à durée déterminée et indéterminée, au rachat des stocks en cas de résiliation et aux critères justifiant le recours à un expert indépendant en cas de litige.</w:t>
      </w:r>
    </w:p>
    <w:p w:rsidR="00C718E0" w:rsidRPr="00694576" w:rsidRDefault="00C718E0" w:rsidP="00C718E0">
      <w:pPr>
        <w:rPr>
          <w:dstrike w:val="0"/>
        </w:rPr>
      </w:pPr>
    </w:p>
    <w:p w:rsidR="00C718E0" w:rsidRDefault="00C718E0" w:rsidP="00C718E0">
      <w:pPr>
        <w:rPr>
          <w:dstrike w:val="0"/>
        </w:rPr>
      </w:pPr>
      <w:r w:rsidRPr="00694576">
        <w:rPr>
          <w:dstrike w:val="0"/>
        </w:rPr>
        <w:t>Le projet de loi sous rubrique s’inspire également du paragraphe 454 du Code de commerce et du « Kraftfahrzeugsektor-Schutzgesetz » autrichiens et prévoit</w:t>
      </w:r>
      <w:r>
        <w:rPr>
          <w:dstrike w:val="0"/>
        </w:rPr>
        <w:t xml:space="preserve"> </w:t>
      </w:r>
      <w:r w:rsidRPr="00694576">
        <w:rPr>
          <w:dstrike w:val="0"/>
        </w:rPr>
        <w:t>un droit au remboursement sous certaines conditions des investissements réalisés, à la demande du constructeur, par le distributeur et non encore amortis ou non réutilisables après la résiliation de l’accord de distribution.</w:t>
      </w:r>
    </w:p>
    <w:p w:rsidR="00C718E0" w:rsidRDefault="00C718E0" w:rsidP="00C718E0">
      <w:pPr>
        <w:rPr>
          <w:dstrike w:val="0"/>
        </w:rPr>
      </w:pPr>
    </w:p>
    <w:p w:rsidR="00C718E0" w:rsidRPr="00694576" w:rsidRDefault="00C718E0" w:rsidP="00C718E0">
      <w:pPr>
        <w:rPr>
          <w:dstrike w:val="0"/>
        </w:rPr>
      </w:pPr>
      <w:r>
        <w:rPr>
          <w:dstrike w:val="0"/>
        </w:rPr>
        <w:t>L</w:t>
      </w:r>
      <w:r w:rsidRPr="00694576">
        <w:rPr>
          <w:dstrike w:val="0"/>
        </w:rPr>
        <w:t>e projet de loi prévoit en son article 2 que toutes ses dispositions sont reconnues comme étant de droit public et qu’elles devront s’appliquer à tout accord vertical de distribution de véhicules automobiles lorsque l’une des parties au contrat est une entreprise établie sur le territoire luxembourgeois.</w:t>
      </w:r>
    </w:p>
    <w:p w:rsidR="00C718E0" w:rsidRDefault="00C718E0" w:rsidP="00C718E0">
      <w:pPr>
        <w:rPr>
          <w:dstrike w:val="0"/>
        </w:rPr>
      </w:pPr>
    </w:p>
    <w:p w:rsidR="00694576" w:rsidRPr="00694576" w:rsidRDefault="00C718E0" w:rsidP="00694576">
      <w:pPr>
        <w:rPr>
          <w:dstrike w:val="0"/>
        </w:rPr>
      </w:pPr>
      <w:r>
        <w:rPr>
          <w:dstrike w:val="0"/>
        </w:rPr>
        <w:t xml:space="preserve">En effet, dans le contexte de la </w:t>
      </w:r>
      <w:r w:rsidR="00694576" w:rsidRPr="00694576">
        <w:rPr>
          <w:dstrike w:val="0"/>
        </w:rPr>
        <w:t xml:space="preserve">refonte du droit européen de la distribution automobile, la Commission européenne a considéré que la distribution telle qu’elle est régulée actuellement continuera à être régie par un règlement général d’exemption, mais que certaines règles visant à protéger les distributeurs n’avaient pas leur place dans un règlement d’exemption visant à encourager la concurrence européenne. Ces règles, </w:t>
      </w:r>
      <w:r>
        <w:rPr>
          <w:dstrike w:val="0"/>
        </w:rPr>
        <w:t>jugées</w:t>
      </w:r>
      <w:r w:rsidR="00694576" w:rsidRPr="00694576">
        <w:rPr>
          <w:dstrike w:val="0"/>
        </w:rPr>
        <w:t xml:space="preserve"> contre-productives, voire inefficaces au niveau européen, </w:t>
      </w:r>
      <w:r>
        <w:rPr>
          <w:dstrike w:val="0"/>
        </w:rPr>
        <w:t xml:space="preserve">devraient </w:t>
      </w:r>
      <w:r w:rsidR="00694576" w:rsidRPr="00694576">
        <w:rPr>
          <w:dstrike w:val="0"/>
        </w:rPr>
        <w:t>rel</w:t>
      </w:r>
      <w:r>
        <w:rPr>
          <w:dstrike w:val="0"/>
        </w:rPr>
        <w:t>e</w:t>
      </w:r>
      <w:r w:rsidR="00694576" w:rsidRPr="00694576">
        <w:rPr>
          <w:dstrike w:val="0"/>
        </w:rPr>
        <w:t>ve</w:t>
      </w:r>
      <w:r>
        <w:rPr>
          <w:dstrike w:val="0"/>
        </w:rPr>
        <w:t>r</w:t>
      </w:r>
      <w:r w:rsidR="00694576" w:rsidRPr="00694576">
        <w:rPr>
          <w:dstrike w:val="0"/>
        </w:rPr>
        <w:t xml:space="preserve"> du droit des obligations de chaque Etat membre.</w:t>
      </w:r>
    </w:p>
    <w:p w:rsidR="00694576" w:rsidRPr="00694576" w:rsidRDefault="00694576" w:rsidP="00694576">
      <w:pPr>
        <w:rPr>
          <w:dstrike w:val="0"/>
        </w:rPr>
      </w:pPr>
    </w:p>
    <w:p w:rsidR="00694576" w:rsidRPr="00694576" w:rsidRDefault="00694576" w:rsidP="00694576">
      <w:pPr>
        <w:rPr>
          <w:dstrike w:val="0"/>
        </w:rPr>
      </w:pPr>
      <w:r w:rsidRPr="00694576">
        <w:rPr>
          <w:dstrike w:val="0"/>
        </w:rPr>
        <w:t>En ce sens, la Commission européenne a choisi d’opérer une « désharmonisation » européenne</w:t>
      </w:r>
      <w:r w:rsidR="00C718E0">
        <w:rPr>
          <w:dstrike w:val="0"/>
        </w:rPr>
        <w:t>. Elle a</w:t>
      </w:r>
      <w:r w:rsidRPr="00694576">
        <w:rPr>
          <w:dstrike w:val="0"/>
        </w:rPr>
        <w:t xml:space="preserve"> insisté sur le fait qu’il appartient dorénavant aux associations professionnelles de reprendre ces dispositions à leur compte dans le cadre de codes de bonnes conduites et </w:t>
      </w:r>
      <w:r w:rsidR="00C718E0">
        <w:rPr>
          <w:dstrike w:val="0"/>
        </w:rPr>
        <w:t xml:space="preserve">elle </w:t>
      </w:r>
      <w:r w:rsidRPr="00694576">
        <w:rPr>
          <w:dstrike w:val="0"/>
        </w:rPr>
        <w:t xml:space="preserve">laisse aux Etats membres </w:t>
      </w:r>
      <w:r w:rsidR="00C718E0" w:rsidRPr="00694576">
        <w:rPr>
          <w:dstrike w:val="0"/>
        </w:rPr>
        <w:t xml:space="preserve">le soin </w:t>
      </w:r>
      <w:r w:rsidRPr="00694576">
        <w:rPr>
          <w:dstrike w:val="0"/>
        </w:rPr>
        <w:t>de légiférer en la matière.</w:t>
      </w:r>
    </w:p>
    <w:p w:rsidR="00694576" w:rsidRPr="00694576" w:rsidRDefault="00694576" w:rsidP="00694576">
      <w:pPr>
        <w:rPr>
          <w:dstrike w:val="0"/>
        </w:rPr>
      </w:pPr>
    </w:p>
    <w:p w:rsidR="00C718E0" w:rsidRPr="00694576" w:rsidRDefault="00C718E0">
      <w:pPr>
        <w:rPr>
          <w:dstrike w:val="0"/>
        </w:rPr>
      </w:pPr>
      <w:r>
        <w:rPr>
          <w:dstrike w:val="0"/>
        </w:rPr>
        <w:t xml:space="preserve">La reconduction dans le droit national des </w:t>
      </w:r>
      <w:r w:rsidRPr="00694576">
        <w:rPr>
          <w:dstrike w:val="0"/>
        </w:rPr>
        <w:t xml:space="preserve">dispositions de l’article 3 du Règlement (CE) n° 1400/2002 </w:t>
      </w:r>
      <w:r>
        <w:rPr>
          <w:dstrike w:val="0"/>
        </w:rPr>
        <w:t xml:space="preserve">s’explique par la spécificité du </w:t>
      </w:r>
      <w:r w:rsidR="00694576" w:rsidRPr="00694576">
        <w:rPr>
          <w:dstrike w:val="0"/>
        </w:rPr>
        <w:t>secteur automobile luxembourgeois</w:t>
      </w:r>
      <w:r>
        <w:rPr>
          <w:dstrike w:val="0"/>
        </w:rPr>
        <w:t>. Celui-ci</w:t>
      </w:r>
      <w:r w:rsidR="00694576" w:rsidRPr="00694576">
        <w:rPr>
          <w:dstrike w:val="0"/>
        </w:rPr>
        <w:t xml:space="preserve"> est composé exclusivement de distributeurs qui sont amenés à conclure des contrats de distribution, principalement de droit étranger, avec des constructeurs étrangers qui dictent leurs propres règles, les accords conclus s’apparentant davan</w:t>
      </w:r>
      <w:r>
        <w:rPr>
          <w:dstrike w:val="0"/>
        </w:rPr>
        <w:t>tage à des contrats d’adhésion.</w:t>
      </w:r>
    </w:p>
    <w:sectPr w:rsidR="00C718E0" w:rsidRPr="00694576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3CD3"/>
    <w:multiLevelType w:val="hybridMultilevel"/>
    <w:tmpl w:val="D09C8C02"/>
    <w:lvl w:ilvl="0" w:tplc="9A84412E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F78"/>
    <w:rsid w:val="00082ACE"/>
    <w:rsid w:val="001B1185"/>
    <w:rsid w:val="001E1E01"/>
    <w:rsid w:val="002A2F81"/>
    <w:rsid w:val="0033013B"/>
    <w:rsid w:val="00694576"/>
    <w:rsid w:val="006C696A"/>
    <w:rsid w:val="00743AF4"/>
    <w:rsid w:val="007913C7"/>
    <w:rsid w:val="007924AF"/>
    <w:rsid w:val="00856304"/>
    <w:rsid w:val="009C0A9D"/>
    <w:rsid w:val="00A47F78"/>
    <w:rsid w:val="00A864C7"/>
    <w:rsid w:val="00C718E0"/>
    <w:rsid w:val="00C83592"/>
    <w:rsid w:val="00D2379E"/>
    <w:rsid w:val="00D93BC5"/>
    <w:rsid w:val="00DF59B9"/>
    <w:rsid w:val="00EA5171"/>
    <w:rsid w:val="00EB0492"/>
    <w:rsid w:val="00F772D4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75B9F6-B8F8-46E5-AF55-078472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2"/>
    <w:pPr>
      <w:jc w:val="both"/>
    </w:pPr>
    <w:rPr>
      <w:dstrike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47F7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7F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69457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DP6592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6592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/sftpecos/Dossiers_parlementaires/6592/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570420E-9C8F-446D-86AD-AAA2127EADA0}"/>
</file>

<file path=customXml/itemProps2.xml><?xml version="1.0" encoding="utf-8"?>
<ds:datastoreItem xmlns:ds="http://schemas.openxmlformats.org/officeDocument/2006/customXml" ds:itemID="{880DA01D-4FD1-4BBC-A3D6-AA278DE12685}"/>
</file>

<file path=customXml/itemProps3.xml><?xml version="1.0" encoding="utf-8"?>
<ds:datastoreItem xmlns:ds="http://schemas.openxmlformats.org/officeDocument/2006/customXml" ds:itemID="{437E8F65-6848-4C81-A927-D21C73B64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