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47" w:rsidRPr="007936AC" w:rsidRDefault="00F26947" w:rsidP="007936AC">
      <w:pPr>
        <w:autoSpaceDE w:val="0"/>
        <w:autoSpaceDN w:val="0"/>
        <w:adjustRightInd w:val="0"/>
        <w:jc w:val="both"/>
        <w:rPr>
          <w:rFonts w:ascii="Arial" w:hAnsi="Arial" w:cs="Arial"/>
          <w:sz w:val="22"/>
          <w:szCs w:val="22"/>
        </w:rPr>
      </w:pPr>
      <w:bookmarkStart w:id="0" w:name="_GoBack"/>
      <w:bookmarkEnd w:id="0"/>
      <w:r w:rsidRPr="007936AC">
        <w:rPr>
          <w:rFonts w:ascii="Arial" w:hAnsi="Arial" w:cs="Arial"/>
          <w:b/>
          <w:bCs/>
          <w:sz w:val="22"/>
          <w:szCs w:val="22"/>
        </w:rPr>
        <w:t xml:space="preserve">Projet de loi </w:t>
      </w:r>
      <w:r w:rsidR="007936AC" w:rsidRPr="007936AC">
        <w:rPr>
          <w:rFonts w:ascii="Arial" w:hAnsi="Arial" w:cs="Arial"/>
          <w:b/>
          <w:bCs/>
          <w:sz w:val="22"/>
          <w:szCs w:val="22"/>
        </w:rPr>
        <w:t>6577</w:t>
      </w:r>
      <w:r w:rsidR="007936AC">
        <w:rPr>
          <w:rFonts w:ascii="Arial" w:hAnsi="Arial" w:cs="Arial"/>
          <w:b/>
          <w:bCs/>
          <w:sz w:val="22"/>
          <w:szCs w:val="22"/>
        </w:rPr>
        <w:t xml:space="preserve"> </w:t>
      </w:r>
      <w:r w:rsidRPr="007936AC">
        <w:rPr>
          <w:rFonts w:ascii="Arial" w:hAnsi="Arial" w:cs="Arial"/>
          <w:b/>
          <w:bCs/>
          <w:sz w:val="22"/>
          <w:szCs w:val="22"/>
        </w:rPr>
        <w:t>portant règlement du compte général de l’exercice 20</w:t>
      </w:r>
      <w:r w:rsidR="00FF1017" w:rsidRPr="007936AC">
        <w:rPr>
          <w:rFonts w:ascii="Arial" w:hAnsi="Arial" w:cs="Arial"/>
          <w:b/>
          <w:bCs/>
          <w:sz w:val="22"/>
          <w:szCs w:val="22"/>
        </w:rPr>
        <w:t>1</w:t>
      </w:r>
      <w:r w:rsidR="00CA2503" w:rsidRPr="007936AC">
        <w:rPr>
          <w:rFonts w:ascii="Arial" w:hAnsi="Arial" w:cs="Arial"/>
          <w:b/>
          <w:bCs/>
          <w:sz w:val="22"/>
          <w:szCs w:val="22"/>
        </w:rPr>
        <w:t>2</w:t>
      </w:r>
      <w:r w:rsidRPr="007936AC">
        <w:rPr>
          <w:rFonts w:ascii="Arial" w:hAnsi="Arial" w:cs="Arial"/>
          <w:b/>
          <w:bCs/>
          <w:sz w:val="22"/>
          <w:szCs w:val="22"/>
        </w:rPr>
        <w:t xml:space="preserve"> </w:t>
      </w:r>
    </w:p>
    <w:p w:rsidR="00F26947" w:rsidRDefault="00F26947" w:rsidP="00F26947">
      <w:pPr>
        <w:autoSpaceDE w:val="0"/>
        <w:autoSpaceDN w:val="0"/>
        <w:adjustRightInd w:val="0"/>
        <w:jc w:val="center"/>
        <w:rPr>
          <w:b/>
          <w:bCs/>
          <w:sz w:val="28"/>
          <w:szCs w:val="28"/>
        </w:rPr>
      </w:pPr>
    </w:p>
    <w:p w:rsidR="004460F4" w:rsidRPr="00807C81" w:rsidRDefault="004460F4" w:rsidP="00F26947">
      <w:pPr>
        <w:autoSpaceDE w:val="0"/>
        <w:autoSpaceDN w:val="0"/>
        <w:adjustRightInd w:val="0"/>
        <w:jc w:val="both"/>
        <w:rPr>
          <w:rFonts w:ascii="Times-Roman" w:hAnsi="Times-Roman" w:cs="Times-Roman"/>
        </w:rPr>
      </w:pPr>
      <w:r w:rsidRPr="00807C81">
        <w:rPr>
          <w:rFonts w:ascii="Times-Roman" w:hAnsi="Times-Roman" w:cs="Times-Roman"/>
        </w:rPr>
        <w:t>Le compte général de l’exercice 20</w:t>
      </w:r>
      <w:r w:rsidR="00E664D6" w:rsidRPr="00807C81">
        <w:rPr>
          <w:rFonts w:ascii="Times-Roman" w:hAnsi="Times-Roman" w:cs="Times-Roman"/>
        </w:rPr>
        <w:t>1</w:t>
      </w:r>
      <w:r w:rsidR="006759A4">
        <w:rPr>
          <w:rFonts w:ascii="Times-Roman" w:hAnsi="Times-Roman" w:cs="Times-Roman"/>
        </w:rPr>
        <w:t>2</w:t>
      </w:r>
      <w:r w:rsidRPr="00807C81">
        <w:rPr>
          <w:rFonts w:ascii="Times-Roman" w:hAnsi="Times-Roman" w:cs="Times-Roman"/>
        </w:rPr>
        <w:t xml:space="preserve"> se présente comme suit :</w:t>
      </w:r>
    </w:p>
    <w:p w:rsidR="004460F4" w:rsidRPr="00807C81" w:rsidRDefault="004460F4" w:rsidP="00F26947">
      <w:pPr>
        <w:autoSpaceDE w:val="0"/>
        <w:autoSpaceDN w:val="0"/>
        <w:adjustRightInd w:val="0"/>
        <w:jc w:val="both"/>
        <w:rPr>
          <w:rFonts w:ascii="Times-Roman" w:hAnsi="Times-Roman" w:cs="Times-Roman"/>
        </w:rPr>
      </w:pPr>
    </w:p>
    <w:p w:rsidR="004460F4" w:rsidRPr="00E70094" w:rsidRDefault="004460F4" w:rsidP="004460F4">
      <w:pPr>
        <w:autoSpaceDE w:val="0"/>
        <w:autoSpaceDN w:val="0"/>
        <w:adjustRightInd w:val="0"/>
        <w:jc w:val="center"/>
        <w:rPr>
          <w:b/>
          <w:bCs/>
          <w:lang w:val="fr-LU" w:eastAsia="fr-LU"/>
        </w:rPr>
      </w:pPr>
      <w:r w:rsidRPr="00E70094">
        <w:rPr>
          <w:b/>
          <w:bCs/>
          <w:lang w:val="fr-LU" w:eastAsia="fr-LU"/>
        </w:rPr>
        <w:t xml:space="preserve">A. </w:t>
      </w:r>
      <w:r w:rsidR="003E3317" w:rsidRPr="00E70094">
        <w:rPr>
          <w:b/>
          <w:bCs/>
          <w:lang w:val="fr-LU" w:eastAsia="fr-LU"/>
        </w:rPr>
        <w:t xml:space="preserve">- </w:t>
      </w:r>
      <w:r w:rsidRPr="00E70094">
        <w:rPr>
          <w:b/>
          <w:bCs/>
          <w:i/>
          <w:lang w:val="fr-LU" w:eastAsia="fr-LU"/>
        </w:rPr>
        <w:t>Recettes et dépenses courantes et en capital</w:t>
      </w:r>
    </w:p>
    <w:p w:rsidR="004460F4" w:rsidRDefault="004460F4" w:rsidP="004460F4">
      <w:pPr>
        <w:autoSpaceDE w:val="0"/>
        <w:autoSpaceDN w:val="0"/>
        <w:adjustRightInd w:val="0"/>
        <w:jc w:val="both"/>
        <w:rPr>
          <w:lang w:val="fr-LU" w:eastAsia="fr-LU"/>
        </w:rPr>
      </w:pPr>
    </w:p>
    <w:p w:rsidR="009D1781" w:rsidRPr="009D1781" w:rsidRDefault="009D1781" w:rsidP="009D1781">
      <w:pPr>
        <w:tabs>
          <w:tab w:val="left" w:pos="6946"/>
          <w:tab w:val="left" w:pos="7088"/>
        </w:tabs>
        <w:autoSpaceDE w:val="0"/>
        <w:autoSpaceDN w:val="0"/>
        <w:adjustRightInd w:val="0"/>
        <w:jc w:val="both"/>
        <w:rPr>
          <w:lang w:val="fr-LU" w:eastAsia="fr-LU"/>
        </w:rPr>
      </w:pPr>
      <w:r w:rsidRPr="009D1781">
        <w:rPr>
          <w:lang w:val="fr-LU" w:eastAsia="fr-LU"/>
        </w:rPr>
        <w:t>Report du solde des recettes et dépenses courantes et en capital </w:t>
      </w:r>
      <w:r w:rsidRPr="009D1781">
        <w:rPr>
          <w:lang w:val="fr-LU" w:eastAsia="fr-LU"/>
        </w:rPr>
        <w:tab/>
        <w:t xml:space="preserve">   - 683</w:t>
      </w:r>
      <w:r w:rsidRPr="009D1781">
        <w:rPr>
          <w:bCs/>
          <w:lang w:val="fr-LU" w:eastAsia="fr-LU"/>
        </w:rPr>
        <w:t xml:space="preserve">.211.504,96 </w:t>
      </w:r>
      <w:r w:rsidRPr="009D1781">
        <w:rPr>
          <w:lang w:val="fr-LU" w:eastAsia="fr-LU"/>
        </w:rPr>
        <w:t>EUR</w:t>
      </w:r>
    </w:p>
    <w:p w:rsidR="009D1781" w:rsidRPr="009D1781" w:rsidRDefault="009D1781" w:rsidP="00A6102E">
      <w:pPr>
        <w:tabs>
          <w:tab w:val="left" w:pos="6946"/>
        </w:tabs>
        <w:autoSpaceDE w:val="0"/>
        <w:autoSpaceDN w:val="0"/>
        <w:adjustRightInd w:val="0"/>
        <w:jc w:val="both"/>
        <w:rPr>
          <w:lang w:val="fr-LU" w:eastAsia="fr-LU"/>
        </w:rPr>
      </w:pPr>
      <w:r w:rsidRPr="009D1781">
        <w:rPr>
          <w:lang w:val="fr-LU" w:eastAsia="fr-LU"/>
        </w:rPr>
        <w:t>de l’année précédente</w:t>
      </w:r>
    </w:p>
    <w:p w:rsidR="004460F4" w:rsidRPr="009D1781" w:rsidRDefault="00A04FF4" w:rsidP="00A6102E">
      <w:pPr>
        <w:tabs>
          <w:tab w:val="left" w:pos="6946"/>
        </w:tabs>
        <w:autoSpaceDE w:val="0"/>
        <w:autoSpaceDN w:val="0"/>
        <w:adjustRightInd w:val="0"/>
        <w:jc w:val="both"/>
        <w:rPr>
          <w:lang w:val="fr-LU" w:eastAsia="fr-LU"/>
        </w:rPr>
      </w:pPr>
      <w:r w:rsidRPr="009D1781">
        <w:rPr>
          <w:lang w:val="fr-LU" w:eastAsia="fr-LU"/>
        </w:rPr>
        <w:t xml:space="preserve">I – Recettes </w:t>
      </w:r>
      <w:r w:rsidR="004460F4" w:rsidRPr="009D1781">
        <w:rPr>
          <w:lang w:val="fr-LU" w:eastAsia="fr-LU"/>
        </w:rPr>
        <w:tab/>
      </w:r>
      <w:r w:rsidR="00BC448E" w:rsidRPr="009D1781">
        <w:rPr>
          <w:lang w:val="fr-LU" w:eastAsia="fr-LU"/>
        </w:rPr>
        <w:t xml:space="preserve"> </w:t>
      </w:r>
      <w:r w:rsidR="00E664D6" w:rsidRPr="009D1781">
        <w:rPr>
          <w:lang w:val="fr-LU" w:eastAsia="fr-LU"/>
        </w:rPr>
        <w:t>1</w:t>
      </w:r>
      <w:r w:rsidR="009D1781" w:rsidRPr="009D1781">
        <w:rPr>
          <w:lang w:val="fr-LU" w:eastAsia="fr-LU"/>
        </w:rPr>
        <w:t>1</w:t>
      </w:r>
      <w:r w:rsidR="004460F4" w:rsidRPr="009D1781">
        <w:rPr>
          <w:lang w:val="fr-LU" w:eastAsia="fr-LU"/>
        </w:rPr>
        <w:t>.</w:t>
      </w:r>
      <w:r w:rsidR="00593577" w:rsidRPr="009D1781">
        <w:rPr>
          <w:lang w:val="fr-LU" w:eastAsia="fr-LU"/>
        </w:rPr>
        <w:t>3</w:t>
      </w:r>
      <w:r w:rsidR="009D1781" w:rsidRPr="009D1781">
        <w:rPr>
          <w:lang w:val="fr-LU" w:eastAsia="fr-LU"/>
        </w:rPr>
        <w:t>05</w:t>
      </w:r>
      <w:r w:rsidR="004460F4" w:rsidRPr="009D1781">
        <w:rPr>
          <w:lang w:val="fr-LU" w:eastAsia="fr-LU"/>
        </w:rPr>
        <w:t>.</w:t>
      </w:r>
      <w:r w:rsidR="009D1781" w:rsidRPr="009D1781">
        <w:rPr>
          <w:lang w:val="fr-LU" w:eastAsia="fr-LU"/>
        </w:rPr>
        <w:t>987</w:t>
      </w:r>
      <w:r w:rsidR="004460F4" w:rsidRPr="009D1781">
        <w:rPr>
          <w:lang w:val="fr-LU" w:eastAsia="fr-LU"/>
        </w:rPr>
        <w:t>.</w:t>
      </w:r>
      <w:r w:rsidR="009D1781" w:rsidRPr="009D1781">
        <w:rPr>
          <w:lang w:val="fr-LU" w:eastAsia="fr-LU"/>
        </w:rPr>
        <w:t>449</w:t>
      </w:r>
      <w:r w:rsidR="004460F4" w:rsidRPr="009D1781">
        <w:rPr>
          <w:lang w:val="fr-LU" w:eastAsia="fr-LU"/>
        </w:rPr>
        <w:t>,</w:t>
      </w:r>
      <w:r w:rsidR="009D1781" w:rsidRPr="009D1781">
        <w:rPr>
          <w:lang w:val="fr-LU" w:eastAsia="fr-LU"/>
        </w:rPr>
        <w:t>15</w:t>
      </w:r>
      <w:r w:rsidR="004460F4" w:rsidRPr="009D1781">
        <w:rPr>
          <w:lang w:val="fr-LU" w:eastAsia="fr-LU"/>
        </w:rPr>
        <w:t xml:space="preserve"> EUR</w:t>
      </w:r>
    </w:p>
    <w:p w:rsidR="004460F4" w:rsidRPr="009D1781" w:rsidRDefault="00A04FF4" w:rsidP="00A6102E">
      <w:pPr>
        <w:tabs>
          <w:tab w:val="left" w:pos="6946"/>
        </w:tabs>
        <w:autoSpaceDE w:val="0"/>
        <w:autoSpaceDN w:val="0"/>
        <w:adjustRightInd w:val="0"/>
        <w:jc w:val="both"/>
        <w:rPr>
          <w:lang w:val="fr-LU" w:eastAsia="fr-LU"/>
        </w:rPr>
      </w:pPr>
      <w:r w:rsidRPr="009D1781">
        <w:rPr>
          <w:lang w:val="fr-LU" w:eastAsia="fr-LU"/>
        </w:rPr>
        <w:t xml:space="preserve">II – Dépenses </w:t>
      </w:r>
      <w:r w:rsidR="00BC448E" w:rsidRPr="009D1781">
        <w:rPr>
          <w:lang w:val="fr-LU" w:eastAsia="fr-LU"/>
        </w:rPr>
        <w:tab/>
        <w:t xml:space="preserve"> </w:t>
      </w:r>
      <w:r w:rsidR="00E664D6" w:rsidRPr="009D1781">
        <w:rPr>
          <w:lang w:val="fr-LU" w:eastAsia="fr-LU"/>
        </w:rPr>
        <w:t>1</w:t>
      </w:r>
      <w:r w:rsidR="009D1781" w:rsidRPr="009D1781">
        <w:rPr>
          <w:lang w:val="fr-LU" w:eastAsia="fr-LU"/>
        </w:rPr>
        <w:t>1</w:t>
      </w:r>
      <w:r w:rsidR="004460F4" w:rsidRPr="009D1781">
        <w:rPr>
          <w:lang w:val="fr-LU" w:eastAsia="fr-LU"/>
        </w:rPr>
        <w:t>.</w:t>
      </w:r>
      <w:r w:rsidR="009D1781" w:rsidRPr="009D1781">
        <w:rPr>
          <w:lang w:val="fr-LU" w:eastAsia="fr-LU"/>
        </w:rPr>
        <w:t>512</w:t>
      </w:r>
      <w:r w:rsidR="004460F4" w:rsidRPr="009D1781">
        <w:rPr>
          <w:lang w:val="fr-LU" w:eastAsia="fr-LU"/>
        </w:rPr>
        <w:t>.</w:t>
      </w:r>
      <w:r w:rsidR="009D1781" w:rsidRPr="009D1781">
        <w:rPr>
          <w:lang w:val="fr-LU" w:eastAsia="fr-LU"/>
        </w:rPr>
        <w:t>053</w:t>
      </w:r>
      <w:r w:rsidR="004460F4" w:rsidRPr="009D1781">
        <w:rPr>
          <w:lang w:val="fr-LU" w:eastAsia="fr-LU"/>
        </w:rPr>
        <w:t>.</w:t>
      </w:r>
      <w:r w:rsidR="009D1781" w:rsidRPr="009D1781">
        <w:rPr>
          <w:lang w:val="fr-LU" w:eastAsia="fr-LU"/>
        </w:rPr>
        <w:t>316</w:t>
      </w:r>
      <w:r w:rsidR="004460F4" w:rsidRPr="009D1781">
        <w:rPr>
          <w:lang w:val="fr-LU" w:eastAsia="fr-LU"/>
        </w:rPr>
        <w:t>,</w:t>
      </w:r>
      <w:r w:rsidR="009D1781" w:rsidRPr="009D1781">
        <w:rPr>
          <w:lang w:val="fr-LU" w:eastAsia="fr-LU"/>
        </w:rPr>
        <w:t>90</w:t>
      </w:r>
      <w:r w:rsidR="004460F4" w:rsidRPr="009D1781">
        <w:rPr>
          <w:lang w:val="fr-LU" w:eastAsia="fr-LU"/>
        </w:rPr>
        <w:t xml:space="preserve"> EUR</w:t>
      </w:r>
    </w:p>
    <w:p w:rsidR="004460F4" w:rsidRPr="009D1781" w:rsidRDefault="00A04FF4" w:rsidP="00A6102E">
      <w:pPr>
        <w:tabs>
          <w:tab w:val="left" w:pos="6946"/>
          <w:tab w:val="left" w:pos="7088"/>
        </w:tabs>
        <w:autoSpaceDE w:val="0"/>
        <w:autoSpaceDN w:val="0"/>
        <w:adjustRightInd w:val="0"/>
        <w:jc w:val="both"/>
        <w:rPr>
          <w:bCs/>
          <w:lang w:val="fr-LU" w:eastAsia="fr-LU"/>
        </w:rPr>
      </w:pPr>
      <w:r w:rsidRPr="009D1781">
        <w:rPr>
          <w:lang w:val="fr-LU" w:eastAsia="fr-LU"/>
        </w:rPr>
        <w:t xml:space="preserve">III – Excédent de </w:t>
      </w:r>
      <w:r w:rsidR="00593577" w:rsidRPr="009D1781">
        <w:rPr>
          <w:lang w:val="fr-LU" w:eastAsia="fr-LU"/>
        </w:rPr>
        <w:t>dépens</w:t>
      </w:r>
      <w:r w:rsidR="002C5409" w:rsidRPr="009D1781">
        <w:rPr>
          <w:lang w:val="fr-LU" w:eastAsia="fr-LU"/>
        </w:rPr>
        <w:t>es</w:t>
      </w:r>
      <w:r w:rsidR="004460F4" w:rsidRPr="009D1781">
        <w:rPr>
          <w:lang w:val="fr-LU" w:eastAsia="fr-LU"/>
        </w:rPr>
        <w:tab/>
        <w:t xml:space="preserve">    </w:t>
      </w:r>
      <w:r w:rsidR="00593577" w:rsidRPr="009D1781">
        <w:rPr>
          <w:lang w:val="fr-LU" w:eastAsia="fr-LU"/>
        </w:rPr>
        <w:t xml:space="preserve">  </w:t>
      </w:r>
      <w:r w:rsidR="009D1781" w:rsidRPr="009D1781">
        <w:rPr>
          <w:lang w:val="fr-LU" w:eastAsia="fr-LU"/>
        </w:rPr>
        <w:t>206</w:t>
      </w:r>
      <w:r w:rsidR="004460F4" w:rsidRPr="009D1781">
        <w:rPr>
          <w:bCs/>
          <w:lang w:val="fr-LU" w:eastAsia="fr-LU"/>
        </w:rPr>
        <w:t>.</w:t>
      </w:r>
      <w:r w:rsidR="009D1781" w:rsidRPr="009D1781">
        <w:rPr>
          <w:bCs/>
          <w:lang w:val="fr-LU" w:eastAsia="fr-LU"/>
        </w:rPr>
        <w:t>065</w:t>
      </w:r>
      <w:r w:rsidR="00BC448E" w:rsidRPr="009D1781">
        <w:rPr>
          <w:bCs/>
          <w:lang w:val="fr-LU" w:eastAsia="fr-LU"/>
        </w:rPr>
        <w:t>.</w:t>
      </w:r>
      <w:r w:rsidR="009D1781" w:rsidRPr="009D1781">
        <w:rPr>
          <w:bCs/>
          <w:lang w:val="fr-LU" w:eastAsia="fr-LU"/>
        </w:rPr>
        <w:t>867</w:t>
      </w:r>
      <w:r w:rsidR="004460F4" w:rsidRPr="009D1781">
        <w:rPr>
          <w:bCs/>
          <w:lang w:val="fr-LU" w:eastAsia="fr-LU"/>
        </w:rPr>
        <w:t>,</w:t>
      </w:r>
      <w:r w:rsidR="009D1781" w:rsidRPr="009D1781">
        <w:rPr>
          <w:bCs/>
          <w:lang w:val="fr-LU" w:eastAsia="fr-LU"/>
        </w:rPr>
        <w:t>75</w:t>
      </w:r>
      <w:r w:rsidR="004460F4" w:rsidRPr="009D1781">
        <w:rPr>
          <w:bCs/>
          <w:lang w:val="fr-LU" w:eastAsia="fr-LU"/>
        </w:rPr>
        <w:t xml:space="preserve"> EUR</w:t>
      </w:r>
    </w:p>
    <w:p w:rsidR="004460F4" w:rsidRPr="009D1781" w:rsidRDefault="004460F4" w:rsidP="00A6102E">
      <w:pPr>
        <w:tabs>
          <w:tab w:val="left" w:pos="6946"/>
          <w:tab w:val="left" w:pos="7088"/>
        </w:tabs>
        <w:autoSpaceDE w:val="0"/>
        <w:autoSpaceDN w:val="0"/>
        <w:adjustRightInd w:val="0"/>
        <w:jc w:val="both"/>
        <w:rPr>
          <w:lang w:val="fr-LU" w:eastAsia="fr-LU"/>
        </w:rPr>
      </w:pPr>
      <w:r w:rsidRPr="009D1781">
        <w:rPr>
          <w:lang w:val="fr-LU" w:eastAsia="fr-LU"/>
        </w:rPr>
        <w:t>IV – Report du solde des recettes et dépenses courantes et en capital</w:t>
      </w:r>
      <w:r w:rsidR="00D26B8D" w:rsidRPr="009D1781">
        <w:rPr>
          <w:lang w:val="fr-LU" w:eastAsia="fr-LU"/>
        </w:rPr>
        <w:t> </w:t>
      </w:r>
      <w:r w:rsidRPr="009D1781">
        <w:rPr>
          <w:lang w:val="fr-LU" w:eastAsia="fr-LU"/>
        </w:rPr>
        <w:tab/>
        <w:t xml:space="preserve">  </w:t>
      </w:r>
      <w:r w:rsidR="00BC448E" w:rsidRPr="009D1781">
        <w:rPr>
          <w:lang w:val="fr-LU" w:eastAsia="fr-LU"/>
        </w:rPr>
        <w:t xml:space="preserve"> </w:t>
      </w:r>
      <w:r w:rsidR="009D1781" w:rsidRPr="009D1781">
        <w:rPr>
          <w:lang w:val="fr-LU" w:eastAsia="fr-LU"/>
        </w:rPr>
        <w:t xml:space="preserve"> </w:t>
      </w:r>
      <w:r w:rsidR="00BC448E" w:rsidRPr="009D1781">
        <w:rPr>
          <w:lang w:val="fr-LU" w:eastAsia="fr-LU"/>
        </w:rPr>
        <w:t>-</w:t>
      </w:r>
      <w:r w:rsidR="00593577" w:rsidRPr="009D1781">
        <w:rPr>
          <w:lang w:val="fr-LU" w:eastAsia="fr-LU"/>
        </w:rPr>
        <w:t xml:space="preserve"> </w:t>
      </w:r>
      <w:r w:rsidR="009D1781" w:rsidRPr="009D1781">
        <w:rPr>
          <w:lang w:val="fr-LU" w:eastAsia="fr-LU"/>
        </w:rPr>
        <w:t>889</w:t>
      </w:r>
      <w:r w:rsidRPr="009D1781">
        <w:rPr>
          <w:bCs/>
          <w:lang w:val="fr-LU" w:eastAsia="fr-LU"/>
        </w:rPr>
        <w:t>.</w:t>
      </w:r>
      <w:r w:rsidR="009D1781" w:rsidRPr="009D1781">
        <w:rPr>
          <w:bCs/>
          <w:lang w:val="fr-LU" w:eastAsia="fr-LU"/>
        </w:rPr>
        <w:t>277</w:t>
      </w:r>
      <w:r w:rsidR="00BC448E" w:rsidRPr="009D1781">
        <w:rPr>
          <w:bCs/>
          <w:lang w:val="fr-LU" w:eastAsia="fr-LU"/>
        </w:rPr>
        <w:t>.</w:t>
      </w:r>
      <w:r w:rsidR="009D1781" w:rsidRPr="009D1781">
        <w:rPr>
          <w:bCs/>
          <w:lang w:val="fr-LU" w:eastAsia="fr-LU"/>
        </w:rPr>
        <w:t>372</w:t>
      </w:r>
      <w:r w:rsidRPr="009D1781">
        <w:rPr>
          <w:bCs/>
          <w:lang w:val="fr-LU" w:eastAsia="fr-LU"/>
        </w:rPr>
        <w:t>,</w:t>
      </w:r>
      <w:r w:rsidR="009D1781" w:rsidRPr="009D1781">
        <w:rPr>
          <w:bCs/>
          <w:lang w:val="fr-LU" w:eastAsia="fr-LU"/>
        </w:rPr>
        <w:t>71</w:t>
      </w:r>
      <w:r w:rsidRPr="009D1781">
        <w:rPr>
          <w:bCs/>
          <w:lang w:val="fr-LU" w:eastAsia="fr-LU"/>
        </w:rPr>
        <w:t xml:space="preserve"> </w:t>
      </w:r>
      <w:r w:rsidR="008D7BBC" w:rsidRPr="009D1781">
        <w:rPr>
          <w:lang w:val="fr-LU" w:eastAsia="fr-LU"/>
        </w:rPr>
        <w:t>EUR</w:t>
      </w:r>
    </w:p>
    <w:p w:rsidR="004460F4" w:rsidRPr="006759A4" w:rsidRDefault="004460F4" w:rsidP="00A6102E">
      <w:pPr>
        <w:tabs>
          <w:tab w:val="left" w:pos="6946"/>
        </w:tabs>
        <w:autoSpaceDE w:val="0"/>
        <w:autoSpaceDN w:val="0"/>
        <w:adjustRightInd w:val="0"/>
        <w:jc w:val="center"/>
        <w:rPr>
          <w:b/>
          <w:bCs/>
          <w:color w:val="C00000"/>
          <w:lang w:val="fr-LU" w:eastAsia="fr-LU"/>
        </w:rPr>
      </w:pPr>
    </w:p>
    <w:p w:rsidR="004460F4" w:rsidRPr="005D6772" w:rsidRDefault="004460F4" w:rsidP="00A6102E">
      <w:pPr>
        <w:tabs>
          <w:tab w:val="left" w:pos="6946"/>
        </w:tabs>
        <w:autoSpaceDE w:val="0"/>
        <w:autoSpaceDN w:val="0"/>
        <w:adjustRightInd w:val="0"/>
        <w:jc w:val="center"/>
        <w:rPr>
          <w:b/>
          <w:bCs/>
          <w:i/>
          <w:lang w:val="fr-LU" w:eastAsia="fr-LU"/>
        </w:rPr>
      </w:pPr>
      <w:r w:rsidRPr="005D6772">
        <w:rPr>
          <w:b/>
          <w:bCs/>
          <w:lang w:val="fr-LU" w:eastAsia="fr-LU"/>
        </w:rPr>
        <w:t xml:space="preserve">B. </w:t>
      </w:r>
      <w:r w:rsidR="003E3317" w:rsidRPr="005D6772">
        <w:rPr>
          <w:b/>
          <w:bCs/>
          <w:lang w:val="fr-LU" w:eastAsia="fr-LU"/>
        </w:rPr>
        <w:t xml:space="preserve">- </w:t>
      </w:r>
      <w:r w:rsidRPr="005D6772">
        <w:rPr>
          <w:b/>
          <w:bCs/>
          <w:i/>
          <w:lang w:val="fr-LU" w:eastAsia="fr-LU"/>
        </w:rPr>
        <w:t>Recettes et dépenses pour ordre</w:t>
      </w:r>
    </w:p>
    <w:p w:rsidR="005D6772" w:rsidRPr="005D6772" w:rsidRDefault="005D6772" w:rsidP="005D6772">
      <w:pPr>
        <w:tabs>
          <w:tab w:val="left" w:pos="6946"/>
        </w:tabs>
        <w:autoSpaceDE w:val="0"/>
        <w:autoSpaceDN w:val="0"/>
        <w:adjustRightInd w:val="0"/>
      </w:pPr>
    </w:p>
    <w:p w:rsidR="005D6772" w:rsidRPr="005D6772" w:rsidRDefault="005D6772" w:rsidP="005D6772">
      <w:pPr>
        <w:tabs>
          <w:tab w:val="left" w:pos="6946"/>
        </w:tabs>
        <w:autoSpaceDE w:val="0"/>
        <w:autoSpaceDN w:val="0"/>
        <w:adjustRightInd w:val="0"/>
      </w:pPr>
      <w:r w:rsidRPr="005D6772">
        <w:t>Report du solde des recettes et dépenses pour ordre </w:t>
      </w:r>
      <w:r w:rsidRPr="005D6772">
        <w:tab/>
      </w:r>
      <w:r w:rsidRPr="005D6772">
        <w:tab/>
        <w:t xml:space="preserve">   23</w:t>
      </w:r>
      <w:r w:rsidRPr="005D6772">
        <w:rPr>
          <w:bCs/>
          <w:lang w:val="fr-LU" w:eastAsia="fr-LU"/>
        </w:rPr>
        <w:t>.463.425,56</w:t>
      </w:r>
      <w:r w:rsidRPr="005D6772">
        <w:t xml:space="preserve"> EUR</w:t>
      </w:r>
      <w:r w:rsidRPr="005D6772">
        <w:tab/>
        <w:t xml:space="preserve">         </w:t>
      </w:r>
    </w:p>
    <w:p w:rsidR="005D6772" w:rsidRPr="005D6772" w:rsidRDefault="005D6772" w:rsidP="005D6772">
      <w:pPr>
        <w:tabs>
          <w:tab w:val="left" w:pos="6946"/>
        </w:tabs>
        <w:autoSpaceDE w:val="0"/>
        <w:autoSpaceDN w:val="0"/>
        <w:adjustRightInd w:val="0"/>
        <w:jc w:val="both"/>
        <w:rPr>
          <w:lang w:val="fr-LU" w:eastAsia="fr-LU"/>
        </w:rPr>
      </w:pPr>
      <w:r w:rsidRPr="005D6772">
        <w:rPr>
          <w:lang w:val="fr-LU" w:eastAsia="fr-LU"/>
        </w:rPr>
        <w:t>de l’année précédente</w:t>
      </w:r>
    </w:p>
    <w:p w:rsidR="004460F4" w:rsidRPr="005D6772" w:rsidRDefault="00A04FF4" w:rsidP="00A6102E">
      <w:pPr>
        <w:tabs>
          <w:tab w:val="left" w:pos="6946"/>
        </w:tabs>
        <w:autoSpaceDE w:val="0"/>
        <w:autoSpaceDN w:val="0"/>
        <w:adjustRightInd w:val="0"/>
        <w:jc w:val="both"/>
        <w:rPr>
          <w:lang w:val="fr-LU" w:eastAsia="fr-LU"/>
        </w:rPr>
      </w:pPr>
      <w:r w:rsidRPr="005D6772">
        <w:rPr>
          <w:lang w:val="fr-LU" w:eastAsia="fr-LU"/>
        </w:rPr>
        <w:t>I – Recettes pour ordre</w:t>
      </w:r>
      <w:r w:rsidR="003E3317" w:rsidRPr="005D6772">
        <w:rPr>
          <w:lang w:val="fr-LU" w:eastAsia="fr-LU"/>
        </w:rPr>
        <w:tab/>
      </w:r>
      <w:r w:rsidR="00593577" w:rsidRPr="005D6772">
        <w:rPr>
          <w:lang w:val="fr-LU" w:eastAsia="fr-LU"/>
        </w:rPr>
        <w:t>5</w:t>
      </w:r>
      <w:r w:rsidR="004460F4" w:rsidRPr="005D6772">
        <w:rPr>
          <w:lang w:val="fr-LU" w:eastAsia="fr-LU"/>
        </w:rPr>
        <w:t>.</w:t>
      </w:r>
      <w:r w:rsidR="005D6772" w:rsidRPr="005D6772">
        <w:rPr>
          <w:lang w:val="fr-LU" w:eastAsia="fr-LU"/>
        </w:rPr>
        <w:t>310</w:t>
      </w:r>
      <w:r w:rsidR="004460F4" w:rsidRPr="005D6772">
        <w:rPr>
          <w:lang w:val="fr-LU" w:eastAsia="fr-LU"/>
        </w:rPr>
        <w:t>.</w:t>
      </w:r>
      <w:r w:rsidR="005D6772" w:rsidRPr="005D6772">
        <w:rPr>
          <w:lang w:val="fr-LU" w:eastAsia="fr-LU"/>
        </w:rPr>
        <w:t>896</w:t>
      </w:r>
      <w:r w:rsidR="004460F4" w:rsidRPr="005D6772">
        <w:rPr>
          <w:lang w:val="fr-LU" w:eastAsia="fr-LU"/>
        </w:rPr>
        <w:t>.</w:t>
      </w:r>
      <w:r w:rsidR="005D6772" w:rsidRPr="005D6772">
        <w:rPr>
          <w:lang w:val="fr-LU" w:eastAsia="fr-LU"/>
        </w:rPr>
        <w:t>030</w:t>
      </w:r>
      <w:r w:rsidR="004460F4" w:rsidRPr="005D6772">
        <w:rPr>
          <w:lang w:val="fr-LU" w:eastAsia="fr-LU"/>
        </w:rPr>
        <w:t>,</w:t>
      </w:r>
      <w:r w:rsidR="005D6772" w:rsidRPr="005D6772">
        <w:rPr>
          <w:lang w:val="fr-LU" w:eastAsia="fr-LU"/>
        </w:rPr>
        <w:t>08</w:t>
      </w:r>
      <w:r w:rsidR="004460F4" w:rsidRPr="005D6772">
        <w:rPr>
          <w:lang w:val="fr-LU" w:eastAsia="fr-LU"/>
        </w:rPr>
        <w:t xml:space="preserve"> EUR</w:t>
      </w:r>
    </w:p>
    <w:p w:rsidR="004460F4" w:rsidRPr="005D6772" w:rsidRDefault="004460F4" w:rsidP="00A6102E">
      <w:pPr>
        <w:tabs>
          <w:tab w:val="left" w:pos="6946"/>
        </w:tabs>
        <w:autoSpaceDE w:val="0"/>
        <w:autoSpaceDN w:val="0"/>
        <w:adjustRightInd w:val="0"/>
        <w:jc w:val="both"/>
        <w:rPr>
          <w:lang w:val="fr-LU" w:eastAsia="fr-LU"/>
        </w:rPr>
      </w:pPr>
      <w:r w:rsidRPr="005D6772">
        <w:rPr>
          <w:lang w:val="fr-LU" w:eastAsia="fr-LU"/>
        </w:rPr>
        <w:t xml:space="preserve">II – Dépenses pour ordre </w:t>
      </w:r>
      <w:r w:rsidR="003E3317" w:rsidRPr="005D6772">
        <w:rPr>
          <w:lang w:val="fr-LU" w:eastAsia="fr-LU"/>
        </w:rPr>
        <w:tab/>
      </w:r>
      <w:r w:rsidR="00593577" w:rsidRPr="005D6772">
        <w:rPr>
          <w:lang w:val="fr-LU" w:eastAsia="fr-LU"/>
        </w:rPr>
        <w:t>5</w:t>
      </w:r>
      <w:r w:rsidRPr="005D6772">
        <w:rPr>
          <w:lang w:val="fr-LU" w:eastAsia="fr-LU"/>
        </w:rPr>
        <w:t>.</w:t>
      </w:r>
      <w:r w:rsidR="005D6772" w:rsidRPr="005D6772">
        <w:rPr>
          <w:lang w:val="fr-LU" w:eastAsia="fr-LU"/>
        </w:rPr>
        <w:t>321</w:t>
      </w:r>
      <w:r w:rsidRPr="005D6772">
        <w:rPr>
          <w:lang w:val="fr-LU" w:eastAsia="fr-LU"/>
        </w:rPr>
        <w:t>.</w:t>
      </w:r>
      <w:r w:rsidR="005D6772" w:rsidRPr="005D6772">
        <w:rPr>
          <w:lang w:val="fr-LU" w:eastAsia="fr-LU"/>
        </w:rPr>
        <w:t>237</w:t>
      </w:r>
      <w:r w:rsidRPr="005D6772">
        <w:rPr>
          <w:lang w:val="fr-LU" w:eastAsia="fr-LU"/>
        </w:rPr>
        <w:t>.</w:t>
      </w:r>
      <w:r w:rsidR="005D6772" w:rsidRPr="005D6772">
        <w:rPr>
          <w:lang w:val="fr-LU" w:eastAsia="fr-LU"/>
        </w:rPr>
        <w:t>964</w:t>
      </w:r>
      <w:r w:rsidRPr="005D6772">
        <w:rPr>
          <w:lang w:val="fr-LU" w:eastAsia="fr-LU"/>
        </w:rPr>
        <w:t>,</w:t>
      </w:r>
      <w:r w:rsidR="005D6772" w:rsidRPr="005D6772">
        <w:rPr>
          <w:lang w:val="fr-LU" w:eastAsia="fr-LU"/>
        </w:rPr>
        <w:t>71</w:t>
      </w:r>
      <w:r w:rsidRPr="005D6772">
        <w:rPr>
          <w:lang w:val="fr-LU" w:eastAsia="fr-LU"/>
        </w:rPr>
        <w:t xml:space="preserve"> EUR</w:t>
      </w:r>
    </w:p>
    <w:p w:rsidR="004460F4" w:rsidRPr="005D6772" w:rsidRDefault="004460F4" w:rsidP="00A6102E">
      <w:pPr>
        <w:tabs>
          <w:tab w:val="left" w:pos="6946"/>
        </w:tabs>
        <w:autoSpaceDE w:val="0"/>
        <w:autoSpaceDN w:val="0"/>
        <w:adjustRightInd w:val="0"/>
        <w:jc w:val="both"/>
        <w:rPr>
          <w:bCs/>
          <w:lang w:val="fr-LU" w:eastAsia="fr-LU"/>
        </w:rPr>
      </w:pPr>
      <w:r w:rsidRPr="005D6772">
        <w:rPr>
          <w:lang w:val="fr-LU" w:eastAsia="fr-LU"/>
        </w:rPr>
        <w:t xml:space="preserve">III – Excédent de </w:t>
      </w:r>
      <w:r w:rsidR="00593577" w:rsidRPr="005D6772">
        <w:rPr>
          <w:lang w:val="fr-LU" w:eastAsia="fr-LU"/>
        </w:rPr>
        <w:t>dépens</w:t>
      </w:r>
      <w:r w:rsidR="00CA76F8" w:rsidRPr="005D6772">
        <w:rPr>
          <w:lang w:val="fr-LU" w:eastAsia="fr-LU"/>
        </w:rPr>
        <w:t>es</w:t>
      </w:r>
      <w:r w:rsidR="00A93FDD" w:rsidRPr="005D6772">
        <w:rPr>
          <w:lang w:val="fr-LU" w:eastAsia="fr-LU"/>
        </w:rPr>
        <w:t xml:space="preserve"> </w:t>
      </w:r>
      <w:r w:rsidRPr="005D6772">
        <w:rPr>
          <w:lang w:val="fr-LU" w:eastAsia="fr-LU"/>
        </w:rPr>
        <w:t xml:space="preserve">pour ordre </w:t>
      </w:r>
      <w:r w:rsidR="000854BE" w:rsidRPr="005D6772">
        <w:rPr>
          <w:lang w:val="fr-LU" w:eastAsia="fr-LU"/>
        </w:rPr>
        <w:tab/>
        <w:t xml:space="preserve">     </w:t>
      </w:r>
      <w:r w:rsidR="005D6772" w:rsidRPr="005D6772">
        <w:rPr>
          <w:lang w:val="fr-LU" w:eastAsia="fr-LU"/>
        </w:rPr>
        <w:t>10.341</w:t>
      </w:r>
      <w:r w:rsidRPr="005D6772">
        <w:rPr>
          <w:bCs/>
          <w:lang w:val="fr-LU" w:eastAsia="fr-LU"/>
        </w:rPr>
        <w:t>.</w:t>
      </w:r>
      <w:r w:rsidR="005D6772" w:rsidRPr="005D6772">
        <w:rPr>
          <w:bCs/>
          <w:lang w:val="fr-LU" w:eastAsia="fr-LU"/>
        </w:rPr>
        <w:t>934</w:t>
      </w:r>
      <w:r w:rsidRPr="005D6772">
        <w:rPr>
          <w:bCs/>
          <w:lang w:val="fr-LU" w:eastAsia="fr-LU"/>
        </w:rPr>
        <w:t>,</w:t>
      </w:r>
      <w:r w:rsidR="005D6772" w:rsidRPr="005D6772">
        <w:rPr>
          <w:bCs/>
          <w:lang w:val="fr-LU" w:eastAsia="fr-LU"/>
        </w:rPr>
        <w:t>63</w:t>
      </w:r>
      <w:r w:rsidRPr="005D6772">
        <w:rPr>
          <w:bCs/>
          <w:lang w:val="fr-LU" w:eastAsia="fr-LU"/>
        </w:rPr>
        <w:t xml:space="preserve"> EUR</w:t>
      </w:r>
    </w:p>
    <w:p w:rsidR="003E3317" w:rsidRPr="006759A4" w:rsidRDefault="00E001A5" w:rsidP="00A6102E">
      <w:pPr>
        <w:tabs>
          <w:tab w:val="left" w:pos="6946"/>
        </w:tabs>
        <w:autoSpaceDE w:val="0"/>
        <w:autoSpaceDN w:val="0"/>
        <w:adjustRightInd w:val="0"/>
        <w:rPr>
          <w:color w:val="C00000"/>
        </w:rPr>
      </w:pPr>
      <w:r w:rsidRPr="005D6772">
        <w:t xml:space="preserve">IV - </w:t>
      </w:r>
      <w:r w:rsidR="003E3317" w:rsidRPr="005D6772">
        <w:t>Report du solde des recettes et dépenses pour ordre</w:t>
      </w:r>
      <w:r w:rsidR="00D26B8D" w:rsidRPr="005D6772">
        <w:t> </w:t>
      </w:r>
      <w:r w:rsidR="00827805" w:rsidRPr="005D6772">
        <w:tab/>
      </w:r>
      <w:r w:rsidR="00827805" w:rsidRPr="005D6772">
        <w:tab/>
        <w:t xml:space="preserve"> </w:t>
      </w:r>
      <w:r w:rsidR="00593577" w:rsidRPr="005D6772">
        <w:t xml:space="preserve">  </w:t>
      </w:r>
      <w:r w:rsidR="005D6772" w:rsidRPr="005D6772">
        <w:t>1</w:t>
      </w:r>
      <w:r w:rsidR="00593577" w:rsidRPr="005D6772">
        <w:t>3</w:t>
      </w:r>
      <w:r w:rsidR="003E3317" w:rsidRPr="005D6772">
        <w:rPr>
          <w:bCs/>
          <w:lang w:val="fr-LU" w:eastAsia="fr-LU"/>
        </w:rPr>
        <w:t>.</w:t>
      </w:r>
      <w:r w:rsidR="005D6772" w:rsidRPr="005D6772">
        <w:rPr>
          <w:bCs/>
          <w:lang w:val="fr-LU" w:eastAsia="fr-LU"/>
        </w:rPr>
        <w:t>121</w:t>
      </w:r>
      <w:r w:rsidR="003E3317" w:rsidRPr="005D6772">
        <w:rPr>
          <w:bCs/>
          <w:lang w:val="fr-LU" w:eastAsia="fr-LU"/>
        </w:rPr>
        <w:t>.</w:t>
      </w:r>
      <w:r w:rsidR="005D6772" w:rsidRPr="005D6772">
        <w:rPr>
          <w:bCs/>
          <w:lang w:val="fr-LU" w:eastAsia="fr-LU"/>
        </w:rPr>
        <w:t>490</w:t>
      </w:r>
      <w:r w:rsidR="003E3317" w:rsidRPr="005D6772">
        <w:rPr>
          <w:bCs/>
          <w:lang w:val="fr-LU" w:eastAsia="fr-LU"/>
        </w:rPr>
        <w:t>,</w:t>
      </w:r>
      <w:r w:rsidR="005D6772" w:rsidRPr="005D6772">
        <w:rPr>
          <w:bCs/>
          <w:lang w:val="fr-LU" w:eastAsia="fr-LU"/>
        </w:rPr>
        <w:t>93</w:t>
      </w:r>
      <w:r w:rsidR="003E3317" w:rsidRPr="005D6772">
        <w:t xml:space="preserve"> EUR</w:t>
      </w:r>
      <w:r w:rsidR="00AA66B7" w:rsidRPr="006759A4">
        <w:rPr>
          <w:color w:val="C00000"/>
        </w:rPr>
        <w:tab/>
        <w:t xml:space="preserve">    </w:t>
      </w:r>
      <w:r w:rsidR="003E3317" w:rsidRPr="006759A4">
        <w:rPr>
          <w:color w:val="C00000"/>
        </w:rPr>
        <w:t xml:space="preserve">     </w:t>
      </w:r>
    </w:p>
    <w:p w:rsidR="003E3317" w:rsidRPr="005D6772" w:rsidRDefault="003E3317" w:rsidP="00A6102E">
      <w:pPr>
        <w:tabs>
          <w:tab w:val="left" w:pos="6946"/>
        </w:tabs>
        <w:autoSpaceDE w:val="0"/>
        <w:autoSpaceDN w:val="0"/>
        <w:adjustRightInd w:val="0"/>
        <w:jc w:val="both"/>
      </w:pPr>
    </w:p>
    <w:p w:rsidR="00EF257C" w:rsidRPr="005D6772" w:rsidRDefault="00EF257C" w:rsidP="00A6102E">
      <w:pPr>
        <w:tabs>
          <w:tab w:val="left" w:pos="6946"/>
        </w:tabs>
        <w:autoSpaceDE w:val="0"/>
        <w:autoSpaceDN w:val="0"/>
        <w:adjustRightInd w:val="0"/>
        <w:jc w:val="center"/>
        <w:rPr>
          <w:b/>
          <w:bCs/>
          <w:i/>
          <w:iCs/>
        </w:rPr>
      </w:pPr>
      <w:r w:rsidRPr="005D6772">
        <w:rPr>
          <w:b/>
          <w:bCs/>
        </w:rPr>
        <w:t xml:space="preserve">C.– </w:t>
      </w:r>
      <w:r w:rsidRPr="005D6772">
        <w:rPr>
          <w:b/>
          <w:bCs/>
          <w:i/>
          <w:iCs/>
        </w:rPr>
        <w:t>Recettes et dépenses des fonds déposés à la Trésorerie de l’Etat</w:t>
      </w:r>
    </w:p>
    <w:p w:rsidR="005D6772" w:rsidRPr="005D6772" w:rsidRDefault="005D6772" w:rsidP="005D6772">
      <w:pPr>
        <w:tabs>
          <w:tab w:val="left" w:pos="6946"/>
        </w:tabs>
        <w:autoSpaceDE w:val="0"/>
        <w:autoSpaceDN w:val="0"/>
        <w:adjustRightInd w:val="0"/>
      </w:pPr>
    </w:p>
    <w:p w:rsidR="005D6772" w:rsidRPr="005D6772" w:rsidRDefault="005D6772" w:rsidP="005D6772">
      <w:pPr>
        <w:tabs>
          <w:tab w:val="left" w:pos="6946"/>
        </w:tabs>
        <w:autoSpaceDE w:val="0"/>
        <w:autoSpaceDN w:val="0"/>
        <w:adjustRightInd w:val="0"/>
        <w:jc w:val="both"/>
      </w:pPr>
      <w:r w:rsidRPr="005D6772">
        <w:t>Report du solde des recettes et dépenses</w:t>
      </w:r>
      <w:r w:rsidRPr="005D6772">
        <w:rPr>
          <w:lang w:val="fr-LU" w:eastAsia="fr-LU"/>
        </w:rPr>
        <w:t xml:space="preserve"> de l’année précédente</w:t>
      </w:r>
      <w:r w:rsidRPr="005D6772">
        <w:t xml:space="preserve">  </w:t>
      </w:r>
      <w:r w:rsidRPr="005D6772">
        <w:tab/>
        <w:t>2.823.893.511,19 EUR</w:t>
      </w:r>
    </w:p>
    <w:p w:rsidR="00EF257C" w:rsidRPr="005D6772" w:rsidRDefault="00EF257C" w:rsidP="00A6102E">
      <w:pPr>
        <w:tabs>
          <w:tab w:val="left" w:pos="6946"/>
        </w:tabs>
        <w:autoSpaceDE w:val="0"/>
        <w:autoSpaceDN w:val="0"/>
        <w:adjustRightInd w:val="0"/>
      </w:pPr>
    </w:p>
    <w:p w:rsidR="00EF257C" w:rsidRPr="005D6772" w:rsidRDefault="00A6102E" w:rsidP="00A6102E">
      <w:pPr>
        <w:tabs>
          <w:tab w:val="left" w:pos="6946"/>
        </w:tabs>
        <w:autoSpaceDE w:val="0"/>
        <w:autoSpaceDN w:val="0"/>
        <w:adjustRightInd w:val="0"/>
      </w:pPr>
      <w:r w:rsidRPr="005D6772">
        <w:t>I</w:t>
      </w:r>
      <w:r w:rsidR="009B447D" w:rsidRPr="005D6772">
        <w:t xml:space="preserve"> -</w:t>
      </w:r>
      <w:r w:rsidRPr="005D6772">
        <w:t xml:space="preserve"> Recettes </w:t>
      </w:r>
      <w:r w:rsidRPr="005D6772">
        <w:tab/>
      </w:r>
      <w:r w:rsidR="00E70094" w:rsidRPr="005D6772">
        <w:t>3</w:t>
      </w:r>
      <w:r w:rsidR="00EF257C" w:rsidRPr="005D6772">
        <w:t>.</w:t>
      </w:r>
      <w:r w:rsidR="005D6772" w:rsidRPr="005D6772">
        <w:t>637</w:t>
      </w:r>
      <w:r w:rsidR="00EF257C" w:rsidRPr="005D6772">
        <w:t>.</w:t>
      </w:r>
      <w:r w:rsidR="005D6772" w:rsidRPr="005D6772">
        <w:t>603</w:t>
      </w:r>
      <w:r w:rsidR="00EF257C" w:rsidRPr="005D6772">
        <w:t>.</w:t>
      </w:r>
      <w:r w:rsidR="005D6772" w:rsidRPr="005D6772">
        <w:t>421</w:t>
      </w:r>
      <w:r w:rsidR="00EF257C" w:rsidRPr="005D6772">
        <w:t>,</w:t>
      </w:r>
      <w:r w:rsidR="005D6772" w:rsidRPr="005D6772">
        <w:t>62</w:t>
      </w:r>
      <w:r w:rsidRPr="005D6772">
        <w:t xml:space="preserve"> EUR</w:t>
      </w:r>
    </w:p>
    <w:p w:rsidR="00EF257C" w:rsidRPr="005D6772" w:rsidRDefault="00A6102E" w:rsidP="00A6102E">
      <w:pPr>
        <w:tabs>
          <w:tab w:val="left" w:pos="6946"/>
        </w:tabs>
        <w:autoSpaceDE w:val="0"/>
        <w:autoSpaceDN w:val="0"/>
        <w:adjustRightInd w:val="0"/>
      </w:pPr>
      <w:r w:rsidRPr="005D6772">
        <w:t>II</w:t>
      </w:r>
      <w:r w:rsidR="009B447D" w:rsidRPr="005D6772">
        <w:t xml:space="preserve"> -</w:t>
      </w:r>
      <w:r w:rsidRPr="005D6772">
        <w:t xml:space="preserve"> Dépenses </w:t>
      </w:r>
      <w:r w:rsidRPr="005D6772">
        <w:tab/>
      </w:r>
      <w:r w:rsidR="00396158" w:rsidRPr="005D6772">
        <w:t>3</w:t>
      </w:r>
      <w:r w:rsidR="00EF257C" w:rsidRPr="005D6772">
        <w:t>.</w:t>
      </w:r>
      <w:r w:rsidR="005D6772" w:rsidRPr="005D6772">
        <w:t>669</w:t>
      </w:r>
      <w:r w:rsidR="00EF257C" w:rsidRPr="005D6772">
        <w:t>.</w:t>
      </w:r>
      <w:r w:rsidR="005D6772" w:rsidRPr="005D6772">
        <w:t>330</w:t>
      </w:r>
      <w:r w:rsidR="00EF257C" w:rsidRPr="005D6772">
        <w:t>.</w:t>
      </w:r>
      <w:r w:rsidR="005D6772" w:rsidRPr="005D6772">
        <w:t>474</w:t>
      </w:r>
      <w:r w:rsidR="00EF257C" w:rsidRPr="005D6772">
        <w:t>,</w:t>
      </w:r>
      <w:r w:rsidR="005D6772" w:rsidRPr="005D6772">
        <w:t>23</w:t>
      </w:r>
      <w:r w:rsidRPr="005D6772">
        <w:t xml:space="preserve"> EUR</w:t>
      </w:r>
    </w:p>
    <w:p w:rsidR="00EF257C" w:rsidRPr="005D6772" w:rsidRDefault="00EF257C" w:rsidP="00A6102E">
      <w:pPr>
        <w:tabs>
          <w:tab w:val="left" w:pos="6946"/>
        </w:tabs>
        <w:autoSpaceDE w:val="0"/>
        <w:autoSpaceDN w:val="0"/>
        <w:adjustRightInd w:val="0"/>
      </w:pPr>
      <w:r w:rsidRPr="005D6772">
        <w:t>III</w:t>
      </w:r>
      <w:r w:rsidR="009B447D" w:rsidRPr="005D6772">
        <w:t xml:space="preserve"> -</w:t>
      </w:r>
      <w:r w:rsidRPr="005D6772">
        <w:t xml:space="preserve"> Excédent de </w:t>
      </w:r>
      <w:r w:rsidR="001101E4" w:rsidRPr="005D6772">
        <w:t>dépenses</w:t>
      </w:r>
      <w:r w:rsidR="00A6102E" w:rsidRPr="005D6772">
        <w:t xml:space="preserve"> </w:t>
      </w:r>
      <w:r w:rsidR="00A6102E" w:rsidRPr="005D6772">
        <w:tab/>
        <w:t xml:space="preserve">   </w:t>
      </w:r>
      <w:r w:rsidR="00E70094" w:rsidRPr="005D6772">
        <w:t xml:space="preserve">  3</w:t>
      </w:r>
      <w:r w:rsidR="005D6772" w:rsidRPr="005D6772">
        <w:t>1</w:t>
      </w:r>
      <w:r w:rsidRPr="005D6772">
        <w:t>.</w:t>
      </w:r>
      <w:r w:rsidR="005D6772" w:rsidRPr="005D6772">
        <w:t>727</w:t>
      </w:r>
      <w:r w:rsidRPr="005D6772">
        <w:t>.</w:t>
      </w:r>
      <w:r w:rsidR="005D6772" w:rsidRPr="005D6772">
        <w:t>052</w:t>
      </w:r>
      <w:r w:rsidRPr="005D6772">
        <w:t>,</w:t>
      </w:r>
      <w:r w:rsidR="005D6772" w:rsidRPr="005D6772">
        <w:t>61</w:t>
      </w:r>
      <w:r w:rsidR="00A6102E" w:rsidRPr="005D6772">
        <w:t xml:space="preserve"> EUR</w:t>
      </w:r>
    </w:p>
    <w:p w:rsidR="00EF257C" w:rsidRPr="005D6772" w:rsidRDefault="009B447D" w:rsidP="00A6102E">
      <w:pPr>
        <w:tabs>
          <w:tab w:val="left" w:pos="6946"/>
        </w:tabs>
        <w:autoSpaceDE w:val="0"/>
        <w:autoSpaceDN w:val="0"/>
        <w:adjustRightInd w:val="0"/>
      </w:pPr>
      <w:r w:rsidRPr="005D6772">
        <w:t>IV -</w:t>
      </w:r>
      <w:r w:rsidR="00EF257C" w:rsidRPr="005D6772">
        <w:t xml:space="preserve"> Report du solde des recettes et dépenses</w:t>
      </w:r>
      <w:r w:rsidR="00D26B8D" w:rsidRPr="005D6772">
        <w:t> </w:t>
      </w:r>
      <w:r w:rsidR="00396158" w:rsidRPr="005D6772">
        <w:t xml:space="preserve"> </w:t>
      </w:r>
      <w:r w:rsidR="00396158" w:rsidRPr="005D6772">
        <w:tab/>
      </w:r>
      <w:r w:rsidR="00B3237D" w:rsidRPr="005D6772">
        <w:t>2</w:t>
      </w:r>
      <w:r w:rsidR="00EF257C" w:rsidRPr="005D6772">
        <w:t>.</w:t>
      </w:r>
      <w:r w:rsidR="005D6772" w:rsidRPr="005D6772">
        <w:t>792</w:t>
      </w:r>
      <w:r w:rsidR="00EF257C" w:rsidRPr="005D6772">
        <w:t>.</w:t>
      </w:r>
      <w:r w:rsidR="005D6772" w:rsidRPr="005D6772">
        <w:t>166</w:t>
      </w:r>
      <w:r w:rsidR="00EF257C" w:rsidRPr="005D6772">
        <w:t>.</w:t>
      </w:r>
      <w:r w:rsidR="005D6772" w:rsidRPr="005D6772">
        <w:t>458</w:t>
      </w:r>
      <w:r w:rsidR="00EF257C" w:rsidRPr="005D6772">
        <w:t>,</w:t>
      </w:r>
      <w:r w:rsidR="005D6772" w:rsidRPr="005D6772">
        <w:t>58</w:t>
      </w:r>
      <w:r w:rsidR="00A6102E" w:rsidRPr="005D6772">
        <w:t xml:space="preserve"> EUR</w:t>
      </w:r>
    </w:p>
    <w:p w:rsidR="00EF257C" w:rsidRPr="005D6772" w:rsidRDefault="00EF257C" w:rsidP="00EF257C">
      <w:pPr>
        <w:autoSpaceDE w:val="0"/>
        <w:autoSpaceDN w:val="0"/>
        <w:adjustRightInd w:val="0"/>
        <w:jc w:val="center"/>
      </w:pPr>
    </w:p>
    <w:p w:rsidR="00EF257C" w:rsidRPr="00B26466" w:rsidRDefault="00EF257C" w:rsidP="00EF257C">
      <w:pPr>
        <w:autoSpaceDE w:val="0"/>
        <w:autoSpaceDN w:val="0"/>
        <w:adjustRightInd w:val="0"/>
        <w:jc w:val="both"/>
        <w:rPr>
          <w:color w:val="0070C0"/>
        </w:rPr>
      </w:pPr>
    </w:p>
    <w:p w:rsidR="00EF257C" w:rsidRPr="00FC58AB" w:rsidRDefault="00EF257C" w:rsidP="00EF257C">
      <w:pPr>
        <w:autoSpaceDE w:val="0"/>
        <w:autoSpaceDN w:val="0"/>
        <w:adjustRightInd w:val="0"/>
        <w:jc w:val="both"/>
      </w:pPr>
      <w:r w:rsidRPr="00FC58AB">
        <w:t>Par rapport au budget définitif de l'exercice 20</w:t>
      </w:r>
      <w:r w:rsidR="00CA76F8" w:rsidRPr="00FC58AB">
        <w:t>1</w:t>
      </w:r>
      <w:r w:rsidR="006759A4" w:rsidRPr="00FC58AB">
        <w:t>2</w:t>
      </w:r>
      <w:r w:rsidRPr="00FC58AB">
        <w:t xml:space="preserve">, les </w:t>
      </w:r>
      <w:r w:rsidRPr="00FC58AB">
        <w:rPr>
          <w:b/>
          <w:u w:val="single"/>
        </w:rPr>
        <w:t>variations</w:t>
      </w:r>
      <w:r w:rsidRPr="00FC58AB">
        <w:rPr>
          <w:u w:val="single"/>
        </w:rPr>
        <w:t xml:space="preserve"> </w:t>
      </w:r>
      <w:r w:rsidRPr="00FC58AB">
        <w:t xml:space="preserve">sont les suivantes : </w:t>
      </w:r>
    </w:p>
    <w:p w:rsidR="00C60CD3" w:rsidRPr="00FC58AB" w:rsidRDefault="00C60CD3" w:rsidP="00C60CD3">
      <w:pPr>
        <w:autoSpaceDE w:val="0"/>
        <w:autoSpaceDN w:val="0"/>
        <w:adjustRightInd w:val="0"/>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311"/>
        <w:gridCol w:w="1815"/>
        <w:gridCol w:w="1843"/>
        <w:gridCol w:w="1842"/>
        <w:gridCol w:w="1134"/>
      </w:tblGrid>
      <w:tr w:rsidR="0073149F" w:rsidRPr="00FC58AB" w:rsidTr="00D17DDD">
        <w:tblPrEx>
          <w:tblCellMar>
            <w:top w:w="0" w:type="dxa"/>
            <w:bottom w:w="0" w:type="dxa"/>
          </w:tblCellMar>
        </w:tblPrEx>
        <w:trPr>
          <w:cantSplit/>
          <w:trHeight w:val="312"/>
        </w:trPr>
        <w:tc>
          <w:tcPr>
            <w:tcW w:w="1947" w:type="dxa"/>
            <w:vMerge w:val="restart"/>
          </w:tcPr>
          <w:p w:rsidR="0073149F" w:rsidRPr="00FC58AB" w:rsidRDefault="0073149F" w:rsidP="00B14A0D">
            <w:pPr>
              <w:tabs>
                <w:tab w:val="left" w:pos="1800"/>
              </w:tabs>
              <w:rPr>
                <w:rFonts w:ascii="Arial" w:hAnsi="Arial"/>
                <w:sz w:val="18"/>
                <w:szCs w:val="18"/>
              </w:rPr>
            </w:pPr>
          </w:p>
        </w:tc>
        <w:tc>
          <w:tcPr>
            <w:tcW w:w="2126" w:type="dxa"/>
            <w:gridSpan w:val="2"/>
            <w:vMerge w:val="restart"/>
          </w:tcPr>
          <w:p w:rsidR="0073149F" w:rsidRPr="00FC58AB" w:rsidRDefault="0073149F" w:rsidP="00B14A0D">
            <w:pPr>
              <w:tabs>
                <w:tab w:val="left" w:pos="1800"/>
              </w:tabs>
              <w:rPr>
                <w:rFonts w:ascii="Arial" w:hAnsi="Arial"/>
                <w:sz w:val="18"/>
                <w:szCs w:val="18"/>
              </w:rPr>
            </w:pPr>
            <w:r w:rsidRPr="00FC58AB">
              <w:rPr>
                <w:rFonts w:ascii="Arial" w:hAnsi="Arial"/>
                <w:sz w:val="18"/>
                <w:szCs w:val="18"/>
              </w:rPr>
              <w:t xml:space="preserve">   </w:t>
            </w:r>
          </w:p>
          <w:p w:rsidR="0073149F" w:rsidRPr="00FC58AB" w:rsidRDefault="0073149F" w:rsidP="00B14A0D">
            <w:pPr>
              <w:tabs>
                <w:tab w:val="left" w:pos="1800"/>
              </w:tabs>
              <w:jc w:val="center"/>
              <w:rPr>
                <w:rFonts w:ascii="Arial" w:hAnsi="Arial"/>
                <w:sz w:val="18"/>
                <w:szCs w:val="18"/>
              </w:rPr>
            </w:pPr>
            <w:r w:rsidRPr="00FC58AB">
              <w:rPr>
                <w:rFonts w:ascii="Arial" w:hAnsi="Arial"/>
                <w:sz w:val="18"/>
                <w:szCs w:val="18"/>
              </w:rPr>
              <w:t>Budget définitif</w:t>
            </w:r>
          </w:p>
          <w:p w:rsidR="0073149F" w:rsidRPr="00FC58AB" w:rsidRDefault="0073149F" w:rsidP="006759A4">
            <w:pPr>
              <w:tabs>
                <w:tab w:val="left" w:pos="1800"/>
              </w:tabs>
              <w:jc w:val="center"/>
              <w:rPr>
                <w:rFonts w:ascii="Arial" w:hAnsi="Arial"/>
                <w:sz w:val="18"/>
                <w:szCs w:val="18"/>
              </w:rPr>
            </w:pPr>
            <w:r w:rsidRPr="00FC58AB">
              <w:rPr>
                <w:rFonts w:ascii="Arial" w:hAnsi="Arial"/>
                <w:sz w:val="18"/>
                <w:szCs w:val="18"/>
              </w:rPr>
              <w:t>20</w:t>
            </w:r>
            <w:r w:rsidR="006D3C4F" w:rsidRPr="00FC58AB">
              <w:rPr>
                <w:rFonts w:ascii="Arial" w:hAnsi="Arial"/>
                <w:sz w:val="18"/>
                <w:szCs w:val="18"/>
              </w:rPr>
              <w:t>1</w:t>
            </w:r>
            <w:r w:rsidR="006759A4" w:rsidRPr="00FC58AB">
              <w:rPr>
                <w:rFonts w:ascii="Arial" w:hAnsi="Arial"/>
                <w:sz w:val="18"/>
                <w:szCs w:val="18"/>
              </w:rPr>
              <w:t>2</w:t>
            </w:r>
          </w:p>
        </w:tc>
        <w:tc>
          <w:tcPr>
            <w:tcW w:w="1843" w:type="dxa"/>
            <w:vMerge w:val="restart"/>
          </w:tcPr>
          <w:p w:rsidR="0073149F" w:rsidRPr="00FC58AB" w:rsidRDefault="0073149F" w:rsidP="00B14A0D">
            <w:pPr>
              <w:tabs>
                <w:tab w:val="left" w:pos="1800"/>
              </w:tabs>
              <w:ind w:left="-41" w:firstLine="49"/>
              <w:rPr>
                <w:rFonts w:ascii="Arial" w:hAnsi="Arial"/>
                <w:sz w:val="18"/>
                <w:szCs w:val="18"/>
              </w:rPr>
            </w:pPr>
          </w:p>
          <w:p w:rsidR="0073149F" w:rsidRPr="00FC58AB" w:rsidRDefault="0073149F" w:rsidP="00B14A0D">
            <w:pPr>
              <w:tabs>
                <w:tab w:val="left" w:pos="1800"/>
              </w:tabs>
              <w:ind w:left="-41" w:firstLine="49"/>
              <w:jc w:val="center"/>
              <w:rPr>
                <w:rFonts w:ascii="Arial" w:hAnsi="Arial"/>
                <w:sz w:val="18"/>
                <w:szCs w:val="18"/>
              </w:rPr>
            </w:pPr>
            <w:r w:rsidRPr="00FC58AB">
              <w:rPr>
                <w:rFonts w:ascii="Arial" w:hAnsi="Arial"/>
                <w:sz w:val="18"/>
                <w:szCs w:val="18"/>
              </w:rPr>
              <w:t>Compte général</w:t>
            </w:r>
          </w:p>
          <w:p w:rsidR="0073149F" w:rsidRPr="00FC58AB" w:rsidRDefault="0073149F" w:rsidP="006759A4">
            <w:pPr>
              <w:tabs>
                <w:tab w:val="left" w:pos="1800"/>
              </w:tabs>
              <w:ind w:left="-41" w:firstLine="49"/>
              <w:jc w:val="center"/>
              <w:rPr>
                <w:rFonts w:ascii="Arial" w:hAnsi="Arial"/>
                <w:sz w:val="18"/>
                <w:szCs w:val="18"/>
              </w:rPr>
            </w:pPr>
            <w:r w:rsidRPr="00FC58AB">
              <w:rPr>
                <w:rFonts w:ascii="Arial" w:hAnsi="Arial"/>
                <w:sz w:val="18"/>
                <w:szCs w:val="18"/>
              </w:rPr>
              <w:t>20</w:t>
            </w:r>
            <w:r w:rsidR="006D3C4F" w:rsidRPr="00FC58AB">
              <w:rPr>
                <w:rFonts w:ascii="Arial" w:hAnsi="Arial"/>
                <w:sz w:val="18"/>
                <w:szCs w:val="18"/>
              </w:rPr>
              <w:t>1</w:t>
            </w:r>
            <w:r w:rsidR="006759A4" w:rsidRPr="00FC58AB">
              <w:rPr>
                <w:rFonts w:ascii="Arial" w:hAnsi="Arial"/>
                <w:sz w:val="18"/>
                <w:szCs w:val="18"/>
              </w:rPr>
              <w:t>2</w:t>
            </w:r>
          </w:p>
        </w:tc>
        <w:tc>
          <w:tcPr>
            <w:tcW w:w="2976" w:type="dxa"/>
            <w:gridSpan w:val="2"/>
            <w:tcBorders>
              <w:bottom w:val="single" w:sz="4" w:space="0" w:color="auto"/>
            </w:tcBorders>
            <w:vAlign w:val="center"/>
          </w:tcPr>
          <w:p w:rsidR="0073149F" w:rsidRPr="00FC58AB" w:rsidRDefault="0073149F" w:rsidP="00B14A0D">
            <w:pPr>
              <w:tabs>
                <w:tab w:val="left" w:pos="1800"/>
              </w:tabs>
              <w:rPr>
                <w:rFonts w:ascii="Arial" w:hAnsi="Arial"/>
                <w:sz w:val="18"/>
                <w:szCs w:val="18"/>
              </w:rPr>
            </w:pPr>
            <w:r w:rsidRPr="00FC58AB">
              <w:rPr>
                <w:rFonts w:ascii="Arial" w:hAnsi="Arial"/>
                <w:sz w:val="18"/>
                <w:szCs w:val="18"/>
              </w:rPr>
              <w:t xml:space="preserve">              </w:t>
            </w:r>
          </w:p>
          <w:p w:rsidR="0073149F" w:rsidRPr="00FC58AB" w:rsidRDefault="0073149F" w:rsidP="00B14A0D">
            <w:pPr>
              <w:tabs>
                <w:tab w:val="left" w:pos="1800"/>
              </w:tabs>
              <w:jc w:val="center"/>
              <w:rPr>
                <w:rFonts w:ascii="Arial" w:hAnsi="Arial"/>
                <w:sz w:val="18"/>
                <w:szCs w:val="18"/>
              </w:rPr>
            </w:pPr>
            <w:r w:rsidRPr="00FC58AB">
              <w:rPr>
                <w:rFonts w:ascii="Arial" w:hAnsi="Arial"/>
                <w:sz w:val="18"/>
                <w:szCs w:val="18"/>
              </w:rPr>
              <w:t>Variations</w:t>
            </w:r>
          </w:p>
          <w:p w:rsidR="0073149F" w:rsidRPr="00FC58AB" w:rsidRDefault="0073149F" w:rsidP="00B14A0D">
            <w:pPr>
              <w:tabs>
                <w:tab w:val="left" w:pos="1800"/>
              </w:tabs>
              <w:rPr>
                <w:rFonts w:ascii="Arial" w:hAnsi="Arial"/>
                <w:sz w:val="18"/>
                <w:szCs w:val="18"/>
              </w:rPr>
            </w:pPr>
          </w:p>
        </w:tc>
      </w:tr>
      <w:tr w:rsidR="0073149F" w:rsidRPr="00FC58AB" w:rsidTr="00D17DDD">
        <w:tblPrEx>
          <w:tblCellMar>
            <w:top w:w="0" w:type="dxa"/>
            <w:bottom w:w="0" w:type="dxa"/>
          </w:tblCellMar>
        </w:tblPrEx>
        <w:trPr>
          <w:cantSplit/>
          <w:trHeight w:val="231"/>
        </w:trPr>
        <w:tc>
          <w:tcPr>
            <w:tcW w:w="1947" w:type="dxa"/>
            <w:vMerge/>
            <w:tcBorders>
              <w:bottom w:val="nil"/>
            </w:tcBorders>
          </w:tcPr>
          <w:p w:rsidR="0073149F" w:rsidRPr="00FC58AB" w:rsidRDefault="0073149F" w:rsidP="00B14A0D">
            <w:pPr>
              <w:tabs>
                <w:tab w:val="left" w:pos="1800"/>
              </w:tabs>
              <w:rPr>
                <w:rFonts w:ascii="Arial" w:hAnsi="Arial"/>
                <w:sz w:val="18"/>
                <w:szCs w:val="18"/>
              </w:rPr>
            </w:pPr>
          </w:p>
        </w:tc>
        <w:tc>
          <w:tcPr>
            <w:tcW w:w="2126" w:type="dxa"/>
            <w:gridSpan w:val="2"/>
            <w:vMerge/>
            <w:tcBorders>
              <w:bottom w:val="nil"/>
            </w:tcBorders>
          </w:tcPr>
          <w:p w:rsidR="0073149F" w:rsidRPr="00FC58AB" w:rsidRDefault="0073149F" w:rsidP="00B14A0D">
            <w:pPr>
              <w:tabs>
                <w:tab w:val="left" w:pos="1800"/>
              </w:tabs>
              <w:rPr>
                <w:rFonts w:ascii="Arial" w:hAnsi="Arial"/>
                <w:sz w:val="18"/>
                <w:szCs w:val="18"/>
              </w:rPr>
            </w:pPr>
          </w:p>
        </w:tc>
        <w:tc>
          <w:tcPr>
            <w:tcW w:w="1843" w:type="dxa"/>
            <w:vMerge/>
            <w:tcBorders>
              <w:bottom w:val="nil"/>
            </w:tcBorders>
          </w:tcPr>
          <w:p w:rsidR="0073149F" w:rsidRPr="00FC58AB" w:rsidRDefault="0073149F" w:rsidP="00B14A0D">
            <w:pPr>
              <w:tabs>
                <w:tab w:val="left" w:pos="1800"/>
              </w:tabs>
              <w:ind w:left="-41" w:firstLine="49"/>
              <w:rPr>
                <w:rFonts w:ascii="Arial" w:hAnsi="Arial"/>
                <w:sz w:val="18"/>
                <w:szCs w:val="18"/>
              </w:rPr>
            </w:pPr>
          </w:p>
        </w:tc>
        <w:tc>
          <w:tcPr>
            <w:tcW w:w="1842" w:type="dxa"/>
            <w:tcBorders>
              <w:bottom w:val="single" w:sz="4" w:space="0" w:color="auto"/>
            </w:tcBorders>
            <w:vAlign w:val="center"/>
          </w:tcPr>
          <w:p w:rsidR="0073149F" w:rsidRPr="00FC58AB" w:rsidRDefault="0073149F" w:rsidP="00B14A0D">
            <w:pPr>
              <w:tabs>
                <w:tab w:val="left" w:pos="1800"/>
              </w:tabs>
              <w:jc w:val="center"/>
              <w:rPr>
                <w:rFonts w:ascii="Arial" w:hAnsi="Arial"/>
                <w:sz w:val="18"/>
                <w:szCs w:val="18"/>
              </w:rPr>
            </w:pPr>
            <w:r w:rsidRPr="00FC58AB">
              <w:rPr>
                <w:rFonts w:ascii="Arial" w:hAnsi="Arial"/>
                <w:sz w:val="18"/>
                <w:szCs w:val="18"/>
              </w:rPr>
              <w:t>en valeur</w:t>
            </w:r>
          </w:p>
        </w:tc>
        <w:tc>
          <w:tcPr>
            <w:tcW w:w="1134" w:type="dxa"/>
            <w:tcBorders>
              <w:bottom w:val="single" w:sz="4" w:space="0" w:color="auto"/>
            </w:tcBorders>
            <w:vAlign w:val="center"/>
          </w:tcPr>
          <w:p w:rsidR="0073149F" w:rsidRPr="00FC58AB" w:rsidRDefault="0073149F" w:rsidP="00B14A0D">
            <w:pPr>
              <w:tabs>
                <w:tab w:val="left" w:pos="1800"/>
              </w:tabs>
              <w:ind w:left="14"/>
              <w:jc w:val="center"/>
              <w:rPr>
                <w:rFonts w:ascii="Arial" w:hAnsi="Arial"/>
                <w:sz w:val="18"/>
                <w:szCs w:val="18"/>
              </w:rPr>
            </w:pPr>
            <w:r w:rsidRPr="00FC58AB">
              <w:rPr>
                <w:rFonts w:ascii="Arial" w:hAnsi="Arial"/>
                <w:sz w:val="18"/>
                <w:szCs w:val="18"/>
              </w:rPr>
              <w:t>en %</w:t>
            </w:r>
          </w:p>
        </w:tc>
      </w:tr>
      <w:tr w:rsidR="0073149F" w:rsidRPr="00FC58AB" w:rsidTr="00D17DDD">
        <w:tblPrEx>
          <w:tblCellMar>
            <w:top w:w="0" w:type="dxa"/>
            <w:bottom w:w="0" w:type="dxa"/>
          </w:tblCellMar>
        </w:tblPrEx>
        <w:trPr>
          <w:cantSplit/>
          <w:trHeight w:val="1114"/>
        </w:trPr>
        <w:tc>
          <w:tcPr>
            <w:tcW w:w="1947" w:type="dxa"/>
            <w:vAlign w:val="center"/>
          </w:tcPr>
          <w:p w:rsidR="0073149F" w:rsidRPr="00FC58AB" w:rsidRDefault="0073149F" w:rsidP="00B14A0D">
            <w:pPr>
              <w:tabs>
                <w:tab w:val="left" w:pos="1800"/>
              </w:tabs>
              <w:rPr>
                <w:rFonts w:ascii="Arial" w:hAnsi="Arial"/>
                <w:sz w:val="18"/>
                <w:szCs w:val="18"/>
              </w:rPr>
            </w:pPr>
            <w:r w:rsidRPr="00FC58AB">
              <w:rPr>
                <w:rFonts w:ascii="Arial" w:hAnsi="Arial"/>
                <w:sz w:val="18"/>
                <w:szCs w:val="18"/>
              </w:rPr>
              <w:t>Recettes</w:t>
            </w:r>
          </w:p>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r w:rsidRPr="00FC58AB">
              <w:rPr>
                <w:rFonts w:ascii="Arial" w:hAnsi="Arial"/>
                <w:sz w:val="18"/>
                <w:szCs w:val="18"/>
              </w:rPr>
              <w:t>- courantes</w:t>
            </w:r>
          </w:p>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r w:rsidRPr="00FC58AB">
              <w:rPr>
                <w:rFonts w:ascii="Arial" w:hAnsi="Arial"/>
                <w:sz w:val="18"/>
                <w:szCs w:val="18"/>
              </w:rPr>
              <w:t>- en capital</w:t>
            </w:r>
          </w:p>
        </w:tc>
        <w:tc>
          <w:tcPr>
            <w:tcW w:w="2126" w:type="dxa"/>
            <w:gridSpan w:val="2"/>
            <w:vAlign w:val="center"/>
          </w:tcPr>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p>
          <w:p w:rsidR="0073149F" w:rsidRPr="00FC58AB" w:rsidRDefault="00A327FA" w:rsidP="00B14A0D">
            <w:pPr>
              <w:tabs>
                <w:tab w:val="left" w:pos="1800"/>
              </w:tabs>
              <w:rPr>
                <w:rFonts w:ascii="Arial" w:hAnsi="Arial"/>
                <w:sz w:val="18"/>
                <w:szCs w:val="18"/>
              </w:rPr>
            </w:pPr>
            <w:r w:rsidRPr="00FC58AB">
              <w:rPr>
                <w:rFonts w:ascii="Arial" w:hAnsi="Arial"/>
                <w:sz w:val="18"/>
                <w:szCs w:val="18"/>
              </w:rPr>
              <w:t>10</w:t>
            </w:r>
            <w:r w:rsidR="0073149F" w:rsidRPr="00FC58AB">
              <w:rPr>
                <w:rFonts w:ascii="Arial" w:hAnsi="Arial"/>
                <w:sz w:val="18"/>
                <w:szCs w:val="18"/>
              </w:rPr>
              <w:t>.</w:t>
            </w:r>
            <w:r w:rsidRPr="00FC58AB">
              <w:rPr>
                <w:rFonts w:ascii="Arial" w:hAnsi="Arial"/>
                <w:sz w:val="18"/>
                <w:szCs w:val="18"/>
              </w:rPr>
              <w:t>632</w:t>
            </w:r>
            <w:r w:rsidR="0073149F" w:rsidRPr="00FC58AB">
              <w:rPr>
                <w:rFonts w:ascii="Arial" w:hAnsi="Arial"/>
                <w:sz w:val="18"/>
                <w:szCs w:val="18"/>
              </w:rPr>
              <w:t>.</w:t>
            </w:r>
            <w:r w:rsidRPr="00FC58AB">
              <w:rPr>
                <w:rFonts w:ascii="Arial" w:hAnsi="Arial"/>
                <w:sz w:val="18"/>
                <w:szCs w:val="18"/>
              </w:rPr>
              <w:t>514</w:t>
            </w:r>
            <w:r w:rsidR="0073149F" w:rsidRPr="00FC58AB">
              <w:rPr>
                <w:rFonts w:ascii="Arial" w:hAnsi="Arial"/>
                <w:sz w:val="18"/>
                <w:szCs w:val="18"/>
              </w:rPr>
              <w:t>.</w:t>
            </w:r>
            <w:r w:rsidRPr="00FC58AB">
              <w:rPr>
                <w:rFonts w:ascii="Arial" w:hAnsi="Arial"/>
                <w:sz w:val="18"/>
                <w:szCs w:val="18"/>
              </w:rPr>
              <w:t>812</w:t>
            </w:r>
            <w:r w:rsidR="0073149F" w:rsidRPr="00FC58AB">
              <w:rPr>
                <w:rFonts w:ascii="Arial" w:hAnsi="Arial"/>
                <w:sz w:val="18"/>
                <w:szCs w:val="18"/>
              </w:rPr>
              <w:t>,00</w:t>
            </w:r>
          </w:p>
          <w:p w:rsidR="0073149F" w:rsidRPr="00FC58AB" w:rsidRDefault="0073149F" w:rsidP="00B14A0D">
            <w:pPr>
              <w:tabs>
                <w:tab w:val="left" w:pos="1800"/>
              </w:tabs>
              <w:rPr>
                <w:rFonts w:ascii="Arial" w:hAnsi="Arial"/>
                <w:sz w:val="18"/>
                <w:szCs w:val="18"/>
              </w:rPr>
            </w:pPr>
          </w:p>
          <w:p w:rsidR="0073149F" w:rsidRPr="00FC58AB" w:rsidRDefault="00046D63" w:rsidP="00B14A0D">
            <w:pPr>
              <w:tabs>
                <w:tab w:val="left" w:pos="1800"/>
              </w:tabs>
              <w:rPr>
                <w:rFonts w:ascii="Arial" w:hAnsi="Arial"/>
                <w:sz w:val="18"/>
                <w:szCs w:val="18"/>
              </w:rPr>
            </w:pPr>
            <w:r w:rsidRPr="00FC58AB">
              <w:rPr>
                <w:rFonts w:ascii="Arial" w:hAnsi="Arial"/>
                <w:sz w:val="18"/>
                <w:szCs w:val="18"/>
              </w:rPr>
              <w:t xml:space="preserve">     </w:t>
            </w:r>
            <w:r w:rsidR="00D817A2" w:rsidRPr="00FC58AB">
              <w:rPr>
                <w:rFonts w:ascii="Arial" w:hAnsi="Arial"/>
                <w:sz w:val="18"/>
                <w:szCs w:val="18"/>
              </w:rPr>
              <w:t xml:space="preserve">  59</w:t>
            </w:r>
            <w:r w:rsidR="0073149F" w:rsidRPr="00FC58AB">
              <w:rPr>
                <w:rFonts w:ascii="Arial" w:hAnsi="Arial"/>
                <w:sz w:val="18"/>
                <w:szCs w:val="18"/>
              </w:rPr>
              <w:t>.</w:t>
            </w:r>
            <w:r w:rsidR="00D817A2" w:rsidRPr="00FC58AB">
              <w:rPr>
                <w:rFonts w:ascii="Arial" w:hAnsi="Arial"/>
                <w:sz w:val="18"/>
                <w:szCs w:val="18"/>
              </w:rPr>
              <w:t>846</w:t>
            </w:r>
            <w:r w:rsidR="0073149F" w:rsidRPr="00FC58AB">
              <w:rPr>
                <w:rFonts w:ascii="Arial" w:hAnsi="Arial"/>
                <w:sz w:val="18"/>
                <w:szCs w:val="18"/>
              </w:rPr>
              <w:t>.</w:t>
            </w:r>
            <w:r w:rsidR="00C52990" w:rsidRPr="00FC58AB">
              <w:rPr>
                <w:rFonts w:ascii="Arial" w:hAnsi="Arial"/>
                <w:sz w:val="18"/>
                <w:szCs w:val="18"/>
              </w:rPr>
              <w:t>5</w:t>
            </w:r>
            <w:r w:rsidR="00D817A2" w:rsidRPr="00FC58AB">
              <w:rPr>
                <w:rFonts w:ascii="Arial" w:hAnsi="Arial"/>
                <w:sz w:val="18"/>
                <w:szCs w:val="18"/>
              </w:rPr>
              <w:t>50</w:t>
            </w:r>
            <w:r w:rsidR="0073149F" w:rsidRPr="00FC58AB">
              <w:rPr>
                <w:rFonts w:ascii="Arial" w:hAnsi="Arial"/>
                <w:sz w:val="18"/>
                <w:szCs w:val="18"/>
              </w:rPr>
              <w:t>,00</w:t>
            </w:r>
          </w:p>
          <w:p w:rsidR="0073149F" w:rsidRPr="00FC58AB" w:rsidRDefault="0073149F" w:rsidP="00B14A0D">
            <w:pPr>
              <w:tabs>
                <w:tab w:val="left" w:pos="1800"/>
              </w:tabs>
              <w:rPr>
                <w:rFonts w:ascii="Arial" w:hAnsi="Arial"/>
                <w:sz w:val="18"/>
                <w:szCs w:val="18"/>
              </w:rPr>
            </w:pPr>
          </w:p>
        </w:tc>
        <w:tc>
          <w:tcPr>
            <w:tcW w:w="1843" w:type="dxa"/>
            <w:vAlign w:val="center"/>
          </w:tcPr>
          <w:p w:rsidR="0073149F" w:rsidRPr="00FC58AB" w:rsidRDefault="0073149F" w:rsidP="00B14A0D">
            <w:pPr>
              <w:tabs>
                <w:tab w:val="left" w:pos="1800"/>
              </w:tabs>
              <w:rPr>
                <w:rFonts w:ascii="Arial" w:hAnsi="Arial"/>
                <w:sz w:val="18"/>
                <w:szCs w:val="18"/>
              </w:rPr>
            </w:pPr>
          </w:p>
          <w:p w:rsidR="0073149F" w:rsidRPr="00FC58AB" w:rsidRDefault="00FA3EAC" w:rsidP="00B14A0D">
            <w:pPr>
              <w:tabs>
                <w:tab w:val="left" w:pos="1800"/>
              </w:tabs>
              <w:rPr>
                <w:rFonts w:ascii="Arial" w:hAnsi="Arial"/>
                <w:sz w:val="18"/>
                <w:szCs w:val="18"/>
              </w:rPr>
            </w:pPr>
            <w:r w:rsidRPr="00FC58AB">
              <w:rPr>
                <w:rFonts w:ascii="Arial" w:hAnsi="Arial"/>
                <w:sz w:val="18"/>
                <w:szCs w:val="18"/>
              </w:rPr>
              <w:t xml:space="preserve"> </w:t>
            </w:r>
            <w:r w:rsidR="00046D63" w:rsidRPr="00FC58AB">
              <w:rPr>
                <w:rFonts w:ascii="Arial" w:hAnsi="Arial"/>
                <w:sz w:val="18"/>
                <w:szCs w:val="18"/>
              </w:rPr>
              <w:t>10</w:t>
            </w:r>
            <w:r w:rsidR="0073149F" w:rsidRPr="00FC58AB">
              <w:rPr>
                <w:rFonts w:ascii="Arial" w:hAnsi="Arial"/>
                <w:sz w:val="18"/>
                <w:szCs w:val="18"/>
              </w:rPr>
              <w:t>.</w:t>
            </w:r>
            <w:r w:rsidR="00046D63" w:rsidRPr="00FC58AB">
              <w:rPr>
                <w:rFonts w:ascii="Arial" w:hAnsi="Arial"/>
                <w:sz w:val="18"/>
                <w:szCs w:val="18"/>
              </w:rPr>
              <w:t>6</w:t>
            </w:r>
            <w:r w:rsidR="00D817A2" w:rsidRPr="00FC58AB">
              <w:rPr>
                <w:rFonts w:ascii="Arial" w:hAnsi="Arial"/>
                <w:sz w:val="18"/>
                <w:szCs w:val="18"/>
              </w:rPr>
              <w:t>74</w:t>
            </w:r>
            <w:r w:rsidR="0073149F" w:rsidRPr="00FC58AB">
              <w:rPr>
                <w:rFonts w:ascii="Arial" w:hAnsi="Arial"/>
                <w:sz w:val="18"/>
                <w:szCs w:val="18"/>
              </w:rPr>
              <w:t>.</w:t>
            </w:r>
            <w:r w:rsidR="00D817A2" w:rsidRPr="00FC58AB">
              <w:rPr>
                <w:rFonts w:ascii="Arial" w:hAnsi="Arial"/>
                <w:sz w:val="18"/>
                <w:szCs w:val="18"/>
              </w:rPr>
              <w:t>054</w:t>
            </w:r>
            <w:r w:rsidR="0073149F" w:rsidRPr="00FC58AB">
              <w:rPr>
                <w:rFonts w:ascii="Arial" w:hAnsi="Arial"/>
                <w:sz w:val="18"/>
                <w:szCs w:val="18"/>
              </w:rPr>
              <w:t>.</w:t>
            </w:r>
            <w:r w:rsidR="00D817A2" w:rsidRPr="00FC58AB">
              <w:rPr>
                <w:rFonts w:ascii="Arial" w:hAnsi="Arial"/>
                <w:sz w:val="18"/>
                <w:szCs w:val="18"/>
              </w:rPr>
              <w:t>519</w:t>
            </w:r>
            <w:r w:rsidR="0073149F" w:rsidRPr="00FC58AB">
              <w:rPr>
                <w:rFonts w:ascii="Arial" w:hAnsi="Arial"/>
                <w:sz w:val="18"/>
                <w:szCs w:val="18"/>
              </w:rPr>
              <w:t>,</w:t>
            </w:r>
            <w:r w:rsidR="00D817A2" w:rsidRPr="00FC58AB">
              <w:rPr>
                <w:rFonts w:ascii="Arial" w:hAnsi="Arial"/>
                <w:sz w:val="18"/>
                <w:szCs w:val="18"/>
              </w:rPr>
              <w:t>00</w:t>
            </w:r>
            <w:r w:rsidR="0073149F" w:rsidRPr="00FC58AB">
              <w:rPr>
                <w:rFonts w:ascii="Arial" w:hAnsi="Arial"/>
                <w:sz w:val="18"/>
                <w:szCs w:val="18"/>
              </w:rPr>
              <w:t xml:space="preserve">      </w:t>
            </w:r>
          </w:p>
          <w:p w:rsidR="0073149F" w:rsidRPr="00FC58AB" w:rsidRDefault="0073149F" w:rsidP="00B14A0D">
            <w:pPr>
              <w:tabs>
                <w:tab w:val="left" w:pos="1800"/>
              </w:tabs>
              <w:rPr>
                <w:rFonts w:ascii="Arial" w:hAnsi="Arial"/>
                <w:sz w:val="18"/>
                <w:szCs w:val="18"/>
              </w:rPr>
            </w:pPr>
          </w:p>
          <w:p w:rsidR="0073149F" w:rsidRPr="00FC58AB" w:rsidRDefault="00C52990" w:rsidP="00D817A2">
            <w:pPr>
              <w:tabs>
                <w:tab w:val="left" w:pos="1800"/>
              </w:tabs>
              <w:rPr>
                <w:rFonts w:ascii="Arial" w:hAnsi="Arial"/>
                <w:sz w:val="18"/>
                <w:szCs w:val="18"/>
              </w:rPr>
            </w:pPr>
            <w:r w:rsidRPr="00FC58AB">
              <w:rPr>
                <w:rFonts w:ascii="Arial" w:hAnsi="Arial"/>
                <w:sz w:val="18"/>
                <w:szCs w:val="18"/>
              </w:rPr>
              <w:t xml:space="preserve"> </w:t>
            </w:r>
            <w:r w:rsidR="00046D63" w:rsidRPr="00FC58AB">
              <w:rPr>
                <w:rFonts w:ascii="Arial" w:hAnsi="Arial"/>
                <w:sz w:val="18"/>
                <w:szCs w:val="18"/>
              </w:rPr>
              <w:t xml:space="preserve">     </w:t>
            </w:r>
            <w:r w:rsidR="00D817A2" w:rsidRPr="00FC58AB">
              <w:rPr>
                <w:rFonts w:ascii="Arial" w:hAnsi="Arial"/>
                <w:sz w:val="18"/>
                <w:szCs w:val="18"/>
              </w:rPr>
              <w:t>631</w:t>
            </w:r>
            <w:r w:rsidR="0073149F" w:rsidRPr="00FC58AB">
              <w:rPr>
                <w:rFonts w:ascii="Arial" w:hAnsi="Arial"/>
                <w:sz w:val="18"/>
                <w:szCs w:val="18"/>
              </w:rPr>
              <w:t>.</w:t>
            </w:r>
            <w:r w:rsidR="00D817A2" w:rsidRPr="00FC58AB">
              <w:rPr>
                <w:rFonts w:ascii="Arial" w:hAnsi="Arial"/>
                <w:sz w:val="18"/>
                <w:szCs w:val="18"/>
              </w:rPr>
              <w:t>932</w:t>
            </w:r>
            <w:r w:rsidR="0073149F" w:rsidRPr="00FC58AB">
              <w:rPr>
                <w:rFonts w:ascii="Arial" w:hAnsi="Arial"/>
                <w:sz w:val="18"/>
                <w:szCs w:val="18"/>
              </w:rPr>
              <w:t>.</w:t>
            </w:r>
            <w:r w:rsidR="00D817A2" w:rsidRPr="00FC58AB">
              <w:rPr>
                <w:rFonts w:ascii="Arial" w:hAnsi="Arial"/>
                <w:sz w:val="18"/>
                <w:szCs w:val="18"/>
              </w:rPr>
              <w:t>930</w:t>
            </w:r>
            <w:r w:rsidR="0073149F" w:rsidRPr="00FC58AB">
              <w:rPr>
                <w:rFonts w:ascii="Arial" w:hAnsi="Arial"/>
                <w:sz w:val="18"/>
                <w:szCs w:val="18"/>
              </w:rPr>
              <w:t>,</w:t>
            </w:r>
            <w:r w:rsidR="00D817A2" w:rsidRPr="00FC58AB">
              <w:rPr>
                <w:rFonts w:ascii="Arial" w:hAnsi="Arial"/>
                <w:sz w:val="18"/>
                <w:szCs w:val="18"/>
              </w:rPr>
              <w:t>1</w:t>
            </w:r>
            <w:r w:rsidR="00046D63" w:rsidRPr="00FC58AB">
              <w:rPr>
                <w:rFonts w:ascii="Arial" w:hAnsi="Arial"/>
                <w:sz w:val="18"/>
                <w:szCs w:val="18"/>
              </w:rPr>
              <w:t>5</w:t>
            </w:r>
          </w:p>
        </w:tc>
        <w:tc>
          <w:tcPr>
            <w:tcW w:w="1842" w:type="dxa"/>
            <w:tcBorders>
              <w:bottom w:val="single" w:sz="4" w:space="0" w:color="auto"/>
            </w:tcBorders>
            <w:vAlign w:val="center"/>
          </w:tcPr>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p>
          <w:p w:rsidR="0073149F" w:rsidRPr="00FC58AB" w:rsidRDefault="008948BA" w:rsidP="00B14A0D">
            <w:pPr>
              <w:tabs>
                <w:tab w:val="left" w:pos="1800"/>
              </w:tabs>
              <w:rPr>
                <w:rFonts w:ascii="Arial" w:hAnsi="Arial"/>
                <w:sz w:val="18"/>
                <w:szCs w:val="18"/>
              </w:rPr>
            </w:pPr>
            <w:r w:rsidRPr="00FC58AB">
              <w:rPr>
                <w:rFonts w:ascii="Arial" w:hAnsi="Arial"/>
                <w:sz w:val="18"/>
                <w:szCs w:val="18"/>
              </w:rPr>
              <w:t xml:space="preserve">   </w:t>
            </w:r>
            <w:r w:rsidR="00D817A2" w:rsidRPr="00FC58AB">
              <w:rPr>
                <w:rFonts w:ascii="Arial" w:hAnsi="Arial"/>
                <w:sz w:val="18"/>
                <w:szCs w:val="18"/>
              </w:rPr>
              <w:t xml:space="preserve">  41</w:t>
            </w:r>
            <w:r w:rsidR="0073149F" w:rsidRPr="00FC58AB">
              <w:rPr>
                <w:rFonts w:ascii="Arial" w:hAnsi="Arial"/>
                <w:sz w:val="18"/>
                <w:szCs w:val="18"/>
              </w:rPr>
              <w:t>.</w:t>
            </w:r>
            <w:r w:rsidR="00D817A2" w:rsidRPr="00FC58AB">
              <w:rPr>
                <w:rFonts w:ascii="Arial" w:hAnsi="Arial"/>
                <w:sz w:val="18"/>
                <w:szCs w:val="18"/>
              </w:rPr>
              <w:t>539</w:t>
            </w:r>
            <w:r w:rsidR="0073149F" w:rsidRPr="00FC58AB">
              <w:rPr>
                <w:rFonts w:ascii="Arial" w:hAnsi="Arial"/>
                <w:sz w:val="18"/>
                <w:szCs w:val="18"/>
              </w:rPr>
              <w:t>.</w:t>
            </w:r>
            <w:r w:rsidR="00D817A2" w:rsidRPr="00FC58AB">
              <w:rPr>
                <w:rFonts w:ascii="Arial" w:hAnsi="Arial"/>
                <w:sz w:val="18"/>
                <w:szCs w:val="18"/>
              </w:rPr>
              <w:t>707</w:t>
            </w:r>
            <w:r w:rsidR="0073149F" w:rsidRPr="00FC58AB">
              <w:rPr>
                <w:rFonts w:ascii="Arial" w:hAnsi="Arial"/>
                <w:sz w:val="18"/>
                <w:szCs w:val="18"/>
              </w:rPr>
              <w:t>,</w:t>
            </w:r>
            <w:r w:rsidR="00D817A2" w:rsidRPr="00FC58AB">
              <w:rPr>
                <w:rFonts w:ascii="Arial" w:hAnsi="Arial"/>
                <w:sz w:val="18"/>
                <w:szCs w:val="18"/>
              </w:rPr>
              <w:t>00</w:t>
            </w:r>
          </w:p>
          <w:p w:rsidR="0073149F" w:rsidRPr="00FC58AB" w:rsidRDefault="0073149F" w:rsidP="00B14A0D">
            <w:pPr>
              <w:tabs>
                <w:tab w:val="left" w:pos="1800"/>
              </w:tabs>
              <w:rPr>
                <w:rFonts w:ascii="Arial" w:hAnsi="Arial"/>
                <w:sz w:val="18"/>
                <w:szCs w:val="18"/>
              </w:rPr>
            </w:pPr>
          </w:p>
          <w:p w:rsidR="0073149F" w:rsidRPr="00FC58AB" w:rsidRDefault="001B170A" w:rsidP="00B14A0D">
            <w:pPr>
              <w:tabs>
                <w:tab w:val="left" w:pos="1800"/>
              </w:tabs>
              <w:rPr>
                <w:rFonts w:ascii="Arial" w:hAnsi="Arial"/>
                <w:sz w:val="18"/>
                <w:szCs w:val="18"/>
              </w:rPr>
            </w:pPr>
            <w:r w:rsidRPr="00FC58AB">
              <w:rPr>
                <w:rFonts w:ascii="Arial" w:hAnsi="Arial"/>
                <w:sz w:val="18"/>
                <w:szCs w:val="18"/>
              </w:rPr>
              <w:t xml:space="preserve">   </w:t>
            </w:r>
            <w:r w:rsidR="00D817A2" w:rsidRPr="00FC58AB">
              <w:rPr>
                <w:rFonts w:ascii="Arial" w:hAnsi="Arial"/>
                <w:sz w:val="18"/>
                <w:szCs w:val="18"/>
              </w:rPr>
              <w:t>572</w:t>
            </w:r>
            <w:r w:rsidR="0073149F" w:rsidRPr="00FC58AB">
              <w:rPr>
                <w:rFonts w:ascii="Arial" w:hAnsi="Arial"/>
                <w:sz w:val="18"/>
                <w:szCs w:val="18"/>
              </w:rPr>
              <w:t>.</w:t>
            </w:r>
            <w:r w:rsidR="00046D63" w:rsidRPr="00FC58AB">
              <w:rPr>
                <w:rFonts w:ascii="Arial" w:hAnsi="Arial"/>
                <w:sz w:val="18"/>
                <w:szCs w:val="18"/>
              </w:rPr>
              <w:t>0</w:t>
            </w:r>
            <w:r w:rsidR="00D817A2" w:rsidRPr="00FC58AB">
              <w:rPr>
                <w:rFonts w:ascii="Arial" w:hAnsi="Arial"/>
                <w:sz w:val="18"/>
                <w:szCs w:val="18"/>
              </w:rPr>
              <w:t>86</w:t>
            </w:r>
            <w:r w:rsidR="0073149F" w:rsidRPr="00FC58AB">
              <w:rPr>
                <w:rFonts w:ascii="Arial" w:hAnsi="Arial"/>
                <w:sz w:val="18"/>
                <w:szCs w:val="18"/>
              </w:rPr>
              <w:t>.</w:t>
            </w:r>
            <w:r w:rsidR="00D817A2" w:rsidRPr="00FC58AB">
              <w:rPr>
                <w:rFonts w:ascii="Arial" w:hAnsi="Arial"/>
                <w:sz w:val="18"/>
                <w:szCs w:val="18"/>
              </w:rPr>
              <w:t>380</w:t>
            </w:r>
            <w:r w:rsidR="0073149F" w:rsidRPr="00FC58AB">
              <w:rPr>
                <w:rFonts w:ascii="Arial" w:hAnsi="Arial"/>
                <w:sz w:val="18"/>
                <w:szCs w:val="18"/>
              </w:rPr>
              <w:t>,</w:t>
            </w:r>
            <w:r w:rsidR="00D817A2" w:rsidRPr="00FC58AB">
              <w:rPr>
                <w:rFonts w:ascii="Arial" w:hAnsi="Arial"/>
                <w:sz w:val="18"/>
                <w:szCs w:val="18"/>
              </w:rPr>
              <w:t>1</w:t>
            </w:r>
            <w:r w:rsidR="00046D63" w:rsidRPr="00FC58AB">
              <w:rPr>
                <w:rFonts w:ascii="Arial" w:hAnsi="Arial"/>
                <w:sz w:val="18"/>
                <w:szCs w:val="18"/>
              </w:rPr>
              <w:t>5</w:t>
            </w:r>
          </w:p>
          <w:p w:rsidR="0073149F" w:rsidRPr="00FC58AB" w:rsidRDefault="0073149F" w:rsidP="00B14A0D">
            <w:pPr>
              <w:tabs>
                <w:tab w:val="left" w:pos="1800"/>
              </w:tabs>
              <w:rPr>
                <w:rFonts w:ascii="Arial" w:hAnsi="Arial"/>
                <w:sz w:val="18"/>
                <w:szCs w:val="18"/>
              </w:rPr>
            </w:pPr>
          </w:p>
        </w:tc>
        <w:tc>
          <w:tcPr>
            <w:tcW w:w="1134" w:type="dxa"/>
            <w:tcBorders>
              <w:bottom w:val="single" w:sz="4" w:space="0" w:color="auto"/>
            </w:tcBorders>
            <w:vAlign w:val="center"/>
          </w:tcPr>
          <w:p w:rsidR="0073149F" w:rsidRPr="00FC58AB" w:rsidRDefault="0073149F" w:rsidP="00B14A0D">
            <w:pPr>
              <w:tabs>
                <w:tab w:val="left" w:pos="1800"/>
              </w:tabs>
              <w:rPr>
                <w:rFonts w:ascii="Arial" w:hAnsi="Arial"/>
                <w:sz w:val="18"/>
                <w:szCs w:val="18"/>
              </w:rPr>
            </w:pPr>
          </w:p>
          <w:p w:rsidR="0073149F" w:rsidRPr="00FC58AB" w:rsidRDefault="00D817A2" w:rsidP="00B14A0D">
            <w:pPr>
              <w:tabs>
                <w:tab w:val="left" w:pos="1800"/>
              </w:tabs>
              <w:jc w:val="center"/>
              <w:rPr>
                <w:rFonts w:ascii="Arial" w:hAnsi="Arial"/>
                <w:sz w:val="18"/>
                <w:szCs w:val="18"/>
              </w:rPr>
            </w:pPr>
            <w:r w:rsidRPr="00FC58AB">
              <w:rPr>
                <w:rFonts w:ascii="Arial" w:hAnsi="Arial"/>
                <w:sz w:val="18"/>
                <w:szCs w:val="18"/>
              </w:rPr>
              <w:t>0</w:t>
            </w:r>
            <w:r w:rsidR="0073149F" w:rsidRPr="00FC58AB">
              <w:rPr>
                <w:rFonts w:ascii="Arial" w:hAnsi="Arial"/>
                <w:sz w:val="18"/>
                <w:szCs w:val="18"/>
              </w:rPr>
              <w:t>,</w:t>
            </w:r>
            <w:r w:rsidRPr="00FC58AB">
              <w:rPr>
                <w:rFonts w:ascii="Arial" w:hAnsi="Arial"/>
                <w:sz w:val="18"/>
                <w:szCs w:val="18"/>
              </w:rPr>
              <w:t>39</w:t>
            </w:r>
          </w:p>
          <w:p w:rsidR="0073149F" w:rsidRPr="00FC58AB" w:rsidRDefault="0073149F" w:rsidP="00B14A0D">
            <w:pPr>
              <w:tabs>
                <w:tab w:val="left" w:pos="1800"/>
              </w:tabs>
              <w:rPr>
                <w:rFonts w:ascii="Arial" w:hAnsi="Arial"/>
                <w:sz w:val="18"/>
                <w:szCs w:val="18"/>
              </w:rPr>
            </w:pPr>
          </w:p>
          <w:p w:rsidR="0073149F" w:rsidRPr="00FC58AB" w:rsidRDefault="00D817A2" w:rsidP="00D817A2">
            <w:pPr>
              <w:tabs>
                <w:tab w:val="left" w:pos="1800"/>
              </w:tabs>
              <w:jc w:val="center"/>
              <w:rPr>
                <w:rFonts w:ascii="Arial" w:hAnsi="Arial"/>
                <w:sz w:val="18"/>
                <w:szCs w:val="18"/>
              </w:rPr>
            </w:pPr>
            <w:r w:rsidRPr="00FC58AB">
              <w:rPr>
                <w:rFonts w:ascii="Arial" w:hAnsi="Arial"/>
                <w:sz w:val="18"/>
                <w:szCs w:val="18"/>
              </w:rPr>
              <w:t>955</w:t>
            </w:r>
            <w:r w:rsidR="0073149F" w:rsidRPr="00FC58AB">
              <w:rPr>
                <w:rFonts w:ascii="Arial" w:hAnsi="Arial"/>
                <w:sz w:val="18"/>
                <w:szCs w:val="18"/>
              </w:rPr>
              <w:t>,</w:t>
            </w:r>
            <w:r w:rsidRPr="00FC58AB">
              <w:rPr>
                <w:rFonts w:ascii="Arial" w:hAnsi="Arial"/>
                <w:sz w:val="18"/>
                <w:szCs w:val="18"/>
              </w:rPr>
              <w:t>92</w:t>
            </w:r>
          </w:p>
        </w:tc>
      </w:tr>
      <w:tr w:rsidR="0073149F" w:rsidRPr="00FC58AB" w:rsidTr="00D17DDD">
        <w:tblPrEx>
          <w:tblCellMar>
            <w:top w:w="0" w:type="dxa"/>
            <w:bottom w:w="0" w:type="dxa"/>
          </w:tblCellMar>
        </w:tblPrEx>
        <w:trPr>
          <w:cantSplit/>
          <w:trHeight w:val="434"/>
        </w:trPr>
        <w:tc>
          <w:tcPr>
            <w:tcW w:w="1947" w:type="dxa"/>
            <w:vAlign w:val="center"/>
          </w:tcPr>
          <w:p w:rsidR="0073149F" w:rsidRPr="00FC58AB" w:rsidRDefault="0073149F" w:rsidP="00B14A0D">
            <w:pPr>
              <w:tabs>
                <w:tab w:val="left" w:pos="1800"/>
              </w:tabs>
              <w:rPr>
                <w:rFonts w:ascii="Arial" w:hAnsi="Arial"/>
                <w:sz w:val="18"/>
                <w:szCs w:val="18"/>
              </w:rPr>
            </w:pPr>
            <w:r w:rsidRPr="00FC58AB">
              <w:rPr>
                <w:rFonts w:ascii="Arial" w:hAnsi="Arial"/>
                <w:sz w:val="18"/>
                <w:szCs w:val="18"/>
              </w:rPr>
              <w:t>Total recettes (1)</w:t>
            </w:r>
          </w:p>
        </w:tc>
        <w:tc>
          <w:tcPr>
            <w:tcW w:w="2126" w:type="dxa"/>
            <w:gridSpan w:val="2"/>
            <w:vAlign w:val="center"/>
          </w:tcPr>
          <w:p w:rsidR="0073149F" w:rsidRPr="00FC58AB" w:rsidRDefault="0073149F" w:rsidP="00B14A0D">
            <w:pPr>
              <w:tabs>
                <w:tab w:val="left" w:pos="1800"/>
              </w:tabs>
              <w:rPr>
                <w:rFonts w:ascii="Arial" w:hAnsi="Arial"/>
                <w:sz w:val="18"/>
                <w:szCs w:val="18"/>
              </w:rPr>
            </w:pPr>
          </w:p>
          <w:p w:rsidR="0073149F" w:rsidRPr="00FC58AB" w:rsidRDefault="007436BE" w:rsidP="00B14A0D">
            <w:pPr>
              <w:tabs>
                <w:tab w:val="left" w:pos="1800"/>
              </w:tabs>
              <w:rPr>
                <w:rFonts w:ascii="Arial" w:hAnsi="Arial"/>
                <w:sz w:val="18"/>
                <w:szCs w:val="18"/>
              </w:rPr>
            </w:pPr>
            <w:r w:rsidRPr="00FC58AB">
              <w:rPr>
                <w:rFonts w:ascii="Arial" w:hAnsi="Arial"/>
                <w:sz w:val="18"/>
                <w:szCs w:val="18"/>
              </w:rPr>
              <w:t>10</w:t>
            </w:r>
            <w:r w:rsidR="0073149F" w:rsidRPr="00FC58AB">
              <w:rPr>
                <w:rFonts w:ascii="Arial" w:hAnsi="Arial"/>
                <w:sz w:val="18"/>
                <w:szCs w:val="18"/>
              </w:rPr>
              <w:t>.</w:t>
            </w:r>
            <w:r w:rsidR="0056644C" w:rsidRPr="00FC58AB">
              <w:rPr>
                <w:rFonts w:ascii="Arial" w:hAnsi="Arial"/>
                <w:sz w:val="18"/>
                <w:szCs w:val="18"/>
              </w:rPr>
              <w:t>6</w:t>
            </w:r>
            <w:r w:rsidRPr="00FC58AB">
              <w:rPr>
                <w:rFonts w:ascii="Arial" w:hAnsi="Arial"/>
                <w:sz w:val="18"/>
                <w:szCs w:val="18"/>
              </w:rPr>
              <w:t>92</w:t>
            </w:r>
            <w:r w:rsidR="0073149F" w:rsidRPr="00FC58AB">
              <w:rPr>
                <w:rFonts w:ascii="Arial" w:hAnsi="Arial"/>
                <w:sz w:val="18"/>
                <w:szCs w:val="18"/>
              </w:rPr>
              <w:t>.</w:t>
            </w:r>
            <w:r w:rsidRPr="00FC58AB">
              <w:rPr>
                <w:rFonts w:ascii="Arial" w:hAnsi="Arial"/>
                <w:sz w:val="18"/>
                <w:szCs w:val="18"/>
              </w:rPr>
              <w:t>361</w:t>
            </w:r>
            <w:r w:rsidR="0073149F" w:rsidRPr="00FC58AB">
              <w:rPr>
                <w:rFonts w:ascii="Arial" w:hAnsi="Arial"/>
                <w:sz w:val="18"/>
                <w:szCs w:val="18"/>
              </w:rPr>
              <w:t>.</w:t>
            </w:r>
            <w:r w:rsidRPr="00FC58AB">
              <w:rPr>
                <w:rFonts w:ascii="Arial" w:hAnsi="Arial"/>
                <w:sz w:val="18"/>
                <w:szCs w:val="18"/>
              </w:rPr>
              <w:t>362</w:t>
            </w:r>
            <w:r w:rsidR="0073149F" w:rsidRPr="00FC58AB">
              <w:rPr>
                <w:rFonts w:ascii="Arial" w:hAnsi="Arial"/>
                <w:sz w:val="18"/>
                <w:szCs w:val="18"/>
              </w:rPr>
              <w:t xml:space="preserve">,00   </w:t>
            </w:r>
          </w:p>
          <w:p w:rsidR="0073149F" w:rsidRPr="00FC58AB" w:rsidRDefault="0073149F" w:rsidP="00B14A0D">
            <w:pPr>
              <w:tabs>
                <w:tab w:val="left" w:pos="1800"/>
              </w:tabs>
              <w:rPr>
                <w:rFonts w:ascii="Arial" w:hAnsi="Arial"/>
                <w:sz w:val="18"/>
                <w:szCs w:val="18"/>
              </w:rPr>
            </w:pPr>
          </w:p>
        </w:tc>
        <w:tc>
          <w:tcPr>
            <w:tcW w:w="1843" w:type="dxa"/>
            <w:vAlign w:val="center"/>
          </w:tcPr>
          <w:p w:rsidR="0073149F" w:rsidRPr="00FC58AB" w:rsidRDefault="007436BE" w:rsidP="007436BE">
            <w:pPr>
              <w:tabs>
                <w:tab w:val="left" w:pos="1800"/>
              </w:tabs>
              <w:rPr>
                <w:rFonts w:ascii="Arial" w:hAnsi="Arial"/>
                <w:sz w:val="18"/>
                <w:szCs w:val="18"/>
              </w:rPr>
            </w:pPr>
            <w:r w:rsidRPr="00FC58AB">
              <w:rPr>
                <w:rFonts w:ascii="Arial" w:hAnsi="Arial"/>
                <w:sz w:val="18"/>
                <w:szCs w:val="18"/>
              </w:rPr>
              <w:t>11</w:t>
            </w:r>
            <w:r w:rsidR="0073149F" w:rsidRPr="00FC58AB">
              <w:rPr>
                <w:rFonts w:ascii="Arial" w:hAnsi="Arial"/>
                <w:sz w:val="18"/>
                <w:szCs w:val="18"/>
              </w:rPr>
              <w:t>.</w:t>
            </w:r>
            <w:r w:rsidR="0056644C" w:rsidRPr="00FC58AB">
              <w:rPr>
                <w:rFonts w:ascii="Arial" w:hAnsi="Arial"/>
                <w:sz w:val="18"/>
                <w:szCs w:val="18"/>
              </w:rPr>
              <w:t>3</w:t>
            </w:r>
            <w:r w:rsidRPr="00FC58AB">
              <w:rPr>
                <w:rFonts w:ascii="Arial" w:hAnsi="Arial"/>
                <w:sz w:val="18"/>
                <w:szCs w:val="18"/>
              </w:rPr>
              <w:t>05</w:t>
            </w:r>
            <w:r w:rsidR="0073149F" w:rsidRPr="00FC58AB">
              <w:rPr>
                <w:rFonts w:ascii="Arial" w:hAnsi="Arial"/>
                <w:sz w:val="18"/>
                <w:szCs w:val="18"/>
              </w:rPr>
              <w:t>.</w:t>
            </w:r>
            <w:r w:rsidRPr="00FC58AB">
              <w:rPr>
                <w:rFonts w:ascii="Arial" w:hAnsi="Arial"/>
                <w:sz w:val="18"/>
                <w:szCs w:val="18"/>
              </w:rPr>
              <w:t>987</w:t>
            </w:r>
            <w:r w:rsidR="0073149F" w:rsidRPr="00FC58AB">
              <w:rPr>
                <w:rFonts w:ascii="Arial" w:hAnsi="Arial"/>
                <w:sz w:val="18"/>
                <w:szCs w:val="18"/>
              </w:rPr>
              <w:t>.</w:t>
            </w:r>
            <w:r w:rsidRPr="00FC58AB">
              <w:rPr>
                <w:rFonts w:ascii="Arial" w:hAnsi="Arial"/>
                <w:sz w:val="18"/>
                <w:szCs w:val="18"/>
              </w:rPr>
              <w:t>449</w:t>
            </w:r>
            <w:r w:rsidR="0073149F" w:rsidRPr="00FC58AB">
              <w:rPr>
                <w:rFonts w:ascii="Arial" w:hAnsi="Arial"/>
                <w:sz w:val="18"/>
                <w:szCs w:val="18"/>
              </w:rPr>
              <w:t>,</w:t>
            </w:r>
            <w:r w:rsidRPr="00FC58AB">
              <w:rPr>
                <w:rFonts w:ascii="Arial" w:hAnsi="Arial"/>
                <w:sz w:val="18"/>
                <w:szCs w:val="18"/>
              </w:rPr>
              <w:t>15</w:t>
            </w:r>
            <w:r w:rsidR="0073149F" w:rsidRPr="00FC58AB">
              <w:rPr>
                <w:rFonts w:ascii="Arial" w:hAnsi="Arial"/>
                <w:sz w:val="18"/>
                <w:szCs w:val="18"/>
              </w:rPr>
              <w:t xml:space="preserve">   </w:t>
            </w:r>
          </w:p>
        </w:tc>
        <w:tc>
          <w:tcPr>
            <w:tcW w:w="1842" w:type="dxa"/>
            <w:tcBorders>
              <w:bottom w:val="single" w:sz="4" w:space="0" w:color="auto"/>
            </w:tcBorders>
            <w:vAlign w:val="center"/>
          </w:tcPr>
          <w:p w:rsidR="0073149F" w:rsidRPr="00FC58AB" w:rsidRDefault="008948BA" w:rsidP="007436BE">
            <w:pPr>
              <w:tabs>
                <w:tab w:val="left" w:pos="1800"/>
              </w:tabs>
              <w:rPr>
                <w:rFonts w:ascii="Arial" w:hAnsi="Arial"/>
                <w:sz w:val="18"/>
                <w:szCs w:val="18"/>
              </w:rPr>
            </w:pPr>
            <w:r w:rsidRPr="00FC58AB">
              <w:rPr>
                <w:rFonts w:ascii="Arial" w:hAnsi="Arial"/>
                <w:sz w:val="18"/>
                <w:szCs w:val="18"/>
              </w:rPr>
              <w:t xml:space="preserve"> </w:t>
            </w:r>
            <w:r w:rsidR="00FA3EAC" w:rsidRPr="00FC58AB">
              <w:rPr>
                <w:rFonts w:ascii="Arial" w:hAnsi="Arial"/>
                <w:sz w:val="18"/>
                <w:szCs w:val="18"/>
              </w:rPr>
              <w:t xml:space="preserve">  </w:t>
            </w:r>
            <w:r w:rsidR="007436BE" w:rsidRPr="00FC58AB">
              <w:rPr>
                <w:rFonts w:ascii="Arial" w:hAnsi="Arial"/>
                <w:sz w:val="18"/>
                <w:szCs w:val="18"/>
              </w:rPr>
              <w:t>613</w:t>
            </w:r>
            <w:r w:rsidR="001B170A" w:rsidRPr="00FC58AB">
              <w:rPr>
                <w:rFonts w:ascii="Arial" w:hAnsi="Arial"/>
                <w:sz w:val="18"/>
                <w:szCs w:val="18"/>
              </w:rPr>
              <w:t>.</w:t>
            </w:r>
            <w:r w:rsidR="007436BE" w:rsidRPr="00FC58AB">
              <w:rPr>
                <w:rFonts w:ascii="Arial" w:hAnsi="Arial"/>
                <w:sz w:val="18"/>
                <w:szCs w:val="18"/>
              </w:rPr>
              <w:t>626</w:t>
            </w:r>
            <w:r w:rsidR="0073149F" w:rsidRPr="00FC58AB">
              <w:rPr>
                <w:rFonts w:ascii="Arial" w:hAnsi="Arial"/>
                <w:sz w:val="18"/>
                <w:szCs w:val="18"/>
              </w:rPr>
              <w:t>.</w:t>
            </w:r>
            <w:r w:rsidR="007436BE" w:rsidRPr="00FC58AB">
              <w:rPr>
                <w:rFonts w:ascii="Arial" w:hAnsi="Arial"/>
                <w:sz w:val="18"/>
                <w:szCs w:val="18"/>
              </w:rPr>
              <w:t>087</w:t>
            </w:r>
            <w:r w:rsidR="0073149F" w:rsidRPr="00FC58AB">
              <w:rPr>
                <w:rFonts w:ascii="Arial" w:hAnsi="Arial"/>
                <w:sz w:val="18"/>
                <w:szCs w:val="18"/>
              </w:rPr>
              <w:t>,</w:t>
            </w:r>
            <w:r w:rsidR="007436BE" w:rsidRPr="00FC58AB">
              <w:rPr>
                <w:rFonts w:ascii="Arial" w:hAnsi="Arial"/>
                <w:sz w:val="18"/>
                <w:szCs w:val="18"/>
              </w:rPr>
              <w:t>15</w:t>
            </w:r>
          </w:p>
        </w:tc>
        <w:tc>
          <w:tcPr>
            <w:tcW w:w="1134" w:type="dxa"/>
            <w:tcBorders>
              <w:bottom w:val="single" w:sz="4" w:space="0" w:color="auto"/>
            </w:tcBorders>
            <w:vAlign w:val="center"/>
          </w:tcPr>
          <w:p w:rsidR="0073149F" w:rsidRPr="00FC58AB" w:rsidRDefault="007436BE" w:rsidP="007436BE">
            <w:pPr>
              <w:tabs>
                <w:tab w:val="left" w:pos="1800"/>
              </w:tabs>
              <w:jc w:val="center"/>
              <w:rPr>
                <w:rFonts w:ascii="Arial" w:hAnsi="Arial"/>
                <w:sz w:val="18"/>
                <w:szCs w:val="18"/>
              </w:rPr>
            </w:pPr>
            <w:r w:rsidRPr="00FC58AB">
              <w:rPr>
                <w:rFonts w:ascii="Arial" w:hAnsi="Arial"/>
                <w:sz w:val="18"/>
                <w:szCs w:val="18"/>
              </w:rPr>
              <w:t>5</w:t>
            </w:r>
            <w:r w:rsidR="0073149F" w:rsidRPr="00FC58AB">
              <w:rPr>
                <w:rFonts w:ascii="Arial" w:hAnsi="Arial"/>
                <w:sz w:val="18"/>
                <w:szCs w:val="18"/>
              </w:rPr>
              <w:t>,</w:t>
            </w:r>
            <w:r w:rsidR="0056644C" w:rsidRPr="00FC58AB">
              <w:rPr>
                <w:rFonts w:ascii="Arial" w:hAnsi="Arial"/>
                <w:sz w:val="18"/>
                <w:szCs w:val="18"/>
              </w:rPr>
              <w:t>7</w:t>
            </w:r>
            <w:r w:rsidRPr="00FC58AB">
              <w:rPr>
                <w:rFonts w:ascii="Arial" w:hAnsi="Arial"/>
                <w:sz w:val="18"/>
                <w:szCs w:val="18"/>
              </w:rPr>
              <w:t>4</w:t>
            </w:r>
          </w:p>
        </w:tc>
      </w:tr>
      <w:tr w:rsidR="0073149F" w:rsidRPr="00FC58AB" w:rsidTr="00D17DDD">
        <w:tblPrEx>
          <w:tblCellMar>
            <w:top w:w="0" w:type="dxa"/>
            <w:bottom w:w="0" w:type="dxa"/>
          </w:tblCellMar>
        </w:tblPrEx>
        <w:trPr>
          <w:cantSplit/>
          <w:trHeight w:val="1154"/>
        </w:trPr>
        <w:tc>
          <w:tcPr>
            <w:tcW w:w="1947" w:type="dxa"/>
            <w:tcBorders>
              <w:bottom w:val="single" w:sz="4" w:space="0" w:color="auto"/>
            </w:tcBorders>
            <w:vAlign w:val="center"/>
          </w:tcPr>
          <w:p w:rsidR="0073149F" w:rsidRPr="00FC58AB" w:rsidRDefault="0073149F" w:rsidP="00B14A0D">
            <w:pPr>
              <w:tabs>
                <w:tab w:val="left" w:pos="1800"/>
              </w:tabs>
              <w:rPr>
                <w:rFonts w:ascii="Arial" w:hAnsi="Arial"/>
                <w:sz w:val="18"/>
                <w:szCs w:val="18"/>
              </w:rPr>
            </w:pPr>
            <w:r w:rsidRPr="00FC58AB">
              <w:rPr>
                <w:rFonts w:ascii="Arial" w:hAnsi="Arial"/>
                <w:sz w:val="18"/>
                <w:szCs w:val="18"/>
              </w:rPr>
              <w:lastRenderedPageBreak/>
              <w:t>Dépenses</w:t>
            </w:r>
          </w:p>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r w:rsidRPr="00FC58AB">
              <w:rPr>
                <w:rFonts w:ascii="Arial" w:hAnsi="Arial"/>
                <w:sz w:val="18"/>
                <w:szCs w:val="18"/>
              </w:rPr>
              <w:t>- courantes</w:t>
            </w:r>
          </w:p>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r w:rsidRPr="00FC58AB">
              <w:rPr>
                <w:rFonts w:ascii="Arial" w:hAnsi="Arial"/>
                <w:sz w:val="18"/>
                <w:szCs w:val="18"/>
              </w:rPr>
              <w:t>- en capital</w:t>
            </w:r>
          </w:p>
        </w:tc>
        <w:tc>
          <w:tcPr>
            <w:tcW w:w="2126" w:type="dxa"/>
            <w:gridSpan w:val="2"/>
            <w:tcBorders>
              <w:bottom w:val="single" w:sz="4" w:space="0" w:color="auto"/>
            </w:tcBorders>
            <w:vAlign w:val="center"/>
          </w:tcPr>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p>
          <w:p w:rsidR="0073149F" w:rsidRPr="00FC58AB" w:rsidRDefault="007436BE" w:rsidP="00B14A0D">
            <w:pPr>
              <w:tabs>
                <w:tab w:val="left" w:pos="1800"/>
              </w:tabs>
              <w:rPr>
                <w:rFonts w:ascii="Arial" w:hAnsi="Arial"/>
                <w:sz w:val="18"/>
                <w:szCs w:val="18"/>
              </w:rPr>
            </w:pPr>
            <w:r w:rsidRPr="00FC58AB">
              <w:rPr>
                <w:rFonts w:ascii="Arial" w:hAnsi="Arial"/>
                <w:sz w:val="18"/>
                <w:szCs w:val="18"/>
              </w:rPr>
              <w:t>10</w:t>
            </w:r>
            <w:r w:rsidR="00C52990" w:rsidRPr="00FC58AB">
              <w:rPr>
                <w:rFonts w:ascii="Arial" w:hAnsi="Arial"/>
                <w:sz w:val="18"/>
                <w:szCs w:val="18"/>
              </w:rPr>
              <w:t>.</w:t>
            </w:r>
            <w:r w:rsidRPr="00FC58AB">
              <w:rPr>
                <w:rFonts w:ascii="Arial" w:hAnsi="Arial"/>
                <w:sz w:val="18"/>
                <w:szCs w:val="18"/>
              </w:rPr>
              <w:t>175.259</w:t>
            </w:r>
            <w:r w:rsidR="0073149F" w:rsidRPr="00FC58AB">
              <w:rPr>
                <w:rFonts w:ascii="Arial" w:hAnsi="Arial"/>
                <w:sz w:val="18"/>
                <w:szCs w:val="18"/>
              </w:rPr>
              <w:t>.</w:t>
            </w:r>
            <w:r w:rsidRPr="00FC58AB">
              <w:rPr>
                <w:rFonts w:ascii="Arial" w:hAnsi="Arial"/>
                <w:sz w:val="18"/>
                <w:szCs w:val="18"/>
              </w:rPr>
              <w:t>796</w:t>
            </w:r>
            <w:r w:rsidR="0073149F" w:rsidRPr="00FC58AB">
              <w:rPr>
                <w:rFonts w:ascii="Arial" w:hAnsi="Arial"/>
                <w:sz w:val="18"/>
                <w:szCs w:val="18"/>
              </w:rPr>
              <w:t>,00</w:t>
            </w:r>
          </w:p>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r w:rsidRPr="00FC58AB">
              <w:rPr>
                <w:rFonts w:ascii="Arial" w:hAnsi="Arial"/>
                <w:sz w:val="18"/>
                <w:szCs w:val="18"/>
              </w:rPr>
              <w:t xml:space="preserve">   </w:t>
            </w:r>
            <w:r w:rsidR="00FC58AB">
              <w:rPr>
                <w:rFonts w:ascii="Arial" w:hAnsi="Arial"/>
                <w:sz w:val="18"/>
                <w:szCs w:val="18"/>
              </w:rPr>
              <w:t xml:space="preserve">   </w:t>
            </w:r>
            <w:r w:rsidR="00D17DDD" w:rsidRPr="00FC58AB">
              <w:rPr>
                <w:rFonts w:ascii="Arial" w:hAnsi="Arial"/>
                <w:sz w:val="18"/>
                <w:szCs w:val="18"/>
              </w:rPr>
              <w:t>9</w:t>
            </w:r>
            <w:r w:rsidR="007436BE" w:rsidRPr="00FC58AB">
              <w:rPr>
                <w:rFonts w:ascii="Arial" w:hAnsi="Arial"/>
                <w:sz w:val="18"/>
                <w:szCs w:val="18"/>
              </w:rPr>
              <w:t>13</w:t>
            </w:r>
            <w:r w:rsidRPr="00FC58AB">
              <w:rPr>
                <w:rFonts w:ascii="Arial" w:hAnsi="Arial"/>
                <w:sz w:val="18"/>
                <w:szCs w:val="18"/>
              </w:rPr>
              <w:t>.</w:t>
            </w:r>
            <w:r w:rsidR="007436BE" w:rsidRPr="00FC58AB">
              <w:rPr>
                <w:rFonts w:ascii="Arial" w:hAnsi="Arial"/>
                <w:sz w:val="18"/>
                <w:szCs w:val="18"/>
              </w:rPr>
              <w:t>091</w:t>
            </w:r>
            <w:r w:rsidRPr="00FC58AB">
              <w:rPr>
                <w:rFonts w:ascii="Arial" w:hAnsi="Arial"/>
                <w:sz w:val="18"/>
                <w:szCs w:val="18"/>
              </w:rPr>
              <w:t>.</w:t>
            </w:r>
            <w:r w:rsidR="007436BE" w:rsidRPr="00FC58AB">
              <w:rPr>
                <w:rFonts w:ascii="Arial" w:hAnsi="Arial"/>
                <w:sz w:val="18"/>
                <w:szCs w:val="18"/>
              </w:rPr>
              <w:t>072</w:t>
            </w:r>
            <w:r w:rsidRPr="00FC58AB">
              <w:rPr>
                <w:rFonts w:ascii="Arial" w:hAnsi="Arial"/>
                <w:sz w:val="18"/>
                <w:szCs w:val="18"/>
              </w:rPr>
              <w:t>,00</w:t>
            </w:r>
          </w:p>
          <w:p w:rsidR="0073149F" w:rsidRPr="00FC58AB" w:rsidRDefault="0073149F" w:rsidP="00B14A0D">
            <w:pPr>
              <w:tabs>
                <w:tab w:val="left" w:pos="1800"/>
              </w:tabs>
              <w:rPr>
                <w:rFonts w:ascii="Arial" w:hAnsi="Arial"/>
                <w:sz w:val="18"/>
                <w:szCs w:val="18"/>
              </w:rPr>
            </w:pPr>
            <w:r w:rsidRPr="00FC58AB">
              <w:rPr>
                <w:rFonts w:ascii="Arial" w:hAnsi="Arial"/>
                <w:sz w:val="18"/>
                <w:szCs w:val="18"/>
              </w:rPr>
              <w:t xml:space="preserve">    </w:t>
            </w:r>
          </w:p>
        </w:tc>
        <w:tc>
          <w:tcPr>
            <w:tcW w:w="1843" w:type="dxa"/>
            <w:tcBorders>
              <w:bottom w:val="single" w:sz="4" w:space="0" w:color="auto"/>
            </w:tcBorders>
            <w:vAlign w:val="center"/>
          </w:tcPr>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p>
          <w:p w:rsidR="0073149F" w:rsidRPr="00FC58AB" w:rsidRDefault="00FA3EAC" w:rsidP="00B14A0D">
            <w:pPr>
              <w:tabs>
                <w:tab w:val="left" w:pos="1800"/>
              </w:tabs>
              <w:rPr>
                <w:rFonts w:ascii="Arial" w:hAnsi="Arial"/>
                <w:sz w:val="18"/>
                <w:szCs w:val="18"/>
              </w:rPr>
            </w:pPr>
            <w:r w:rsidRPr="00FC58AB">
              <w:rPr>
                <w:rFonts w:ascii="Arial" w:hAnsi="Arial"/>
                <w:sz w:val="18"/>
                <w:szCs w:val="18"/>
              </w:rPr>
              <w:t xml:space="preserve"> </w:t>
            </w:r>
            <w:r w:rsidR="007436BE" w:rsidRPr="00FC58AB">
              <w:rPr>
                <w:rFonts w:ascii="Arial" w:hAnsi="Arial"/>
                <w:sz w:val="18"/>
                <w:szCs w:val="18"/>
              </w:rPr>
              <w:t>10</w:t>
            </w:r>
            <w:r w:rsidR="0073149F" w:rsidRPr="00FC58AB">
              <w:rPr>
                <w:rFonts w:ascii="Arial" w:hAnsi="Arial"/>
                <w:sz w:val="18"/>
                <w:szCs w:val="18"/>
              </w:rPr>
              <w:t>.</w:t>
            </w:r>
            <w:r w:rsidR="007436BE" w:rsidRPr="00FC58AB">
              <w:rPr>
                <w:rFonts w:ascii="Arial" w:hAnsi="Arial"/>
                <w:sz w:val="18"/>
                <w:szCs w:val="18"/>
              </w:rPr>
              <w:t>253.334</w:t>
            </w:r>
            <w:r w:rsidR="0073149F" w:rsidRPr="00FC58AB">
              <w:rPr>
                <w:rFonts w:ascii="Arial" w:hAnsi="Arial"/>
                <w:sz w:val="18"/>
                <w:szCs w:val="18"/>
              </w:rPr>
              <w:t>.</w:t>
            </w:r>
            <w:r w:rsidR="007436BE" w:rsidRPr="00FC58AB">
              <w:rPr>
                <w:rFonts w:ascii="Arial" w:hAnsi="Arial"/>
                <w:sz w:val="18"/>
                <w:szCs w:val="18"/>
              </w:rPr>
              <w:t>496</w:t>
            </w:r>
            <w:r w:rsidR="0073149F" w:rsidRPr="00FC58AB">
              <w:rPr>
                <w:rFonts w:ascii="Arial" w:hAnsi="Arial"/>
                <w:sz w:val="18"/>
                <w:szCs w:val="18"/>
              </w:rPr>
              <w:t>,</w:t>
            </w:r>
            <w:r w:rsidR="00C52990" w:rsidRPr="00FC58AB">
              <w:rPr>
                <w:rFonts w:ascii="Arial" w:hAnsi="Arial"/>
                <w:sz w:val="18"/>
                <w:szCs w:val="18"/>
              </w:rPr>
              <w:t>9</w:t>
            </w:r>
            <w:r w:rsidR="007436BE" w:rsidRPr="00FC58AB">
              <w:rPr>
                <w:rFonts w:ascii="Arial" w:hAnsi="Arial"/>
                <w:sz w:val="18"/>
                <w:szCs w:val="18"/>
              </w:rPr>
              <w:t>9</w:t>
            </w:r>
          </w:p>
          <w:p w:rsidR="0073149F" w:rsidRPr="00FC58AB" w:rsidRDefault="0073149F" w:rsidP="00B14A0D">
            <w:pPr>
              <w:tabs>
                <w:tab w:val="left" w:pos="1800"/>
              </w:tabs>
              <w:rPr>
                <w:rFonts w:ascii="Arial" w:hAnsi="Arial"/>
                <w:sz w:val="18"/>
                <w:szCs w:val="18"/>
              </w:rPr>
            </w:pPr>
          </w:p>
          <w:p w:rsidR="0073149F" w:rsidRPr="00FC58AB" w:rsidRDefault="00B117D3" w:rsidP="00B14A0D">
            <w:pPr>
              <w:tabs>
                <w:tab w:val="left" w:pos="1800"/>
              </w:tabs>
              <w:rPr>
                <w:rFonts w:ascii="Arial" w:hAnsi="Arial"/>
                <w:sz w:val="18"/>
                <w:szCs w:val="18"/>
              </w:rPr>
            </w:pPr>
            <w:r w:rsidRPr="00FC58AB">
              <w:rPr>
                <w:rFonts w:ascii="Arial" w:hAnsi="Arial"/>
                <w:sz w:val="18"/>
                <w:szCs w:val="18"/>
              </w:rPr>
              <w:t xml:space="preserve"> </w:t>
            </w:r>
            <w:r w:rsidR="001C2475">
              <w:rPr>
                <w:rFonts w:ascii="Arial" w:hAnsi="Arial"/>
                <w:sz w:val="18"/>
                <w:szCs w:val="18"/>
              </w:rPr>
              <w:t xml:space="preserve">  </w:t>
            </w:r>
            <w:r w:rsidR="0008744E" w:rsidRPr="00FC58AB">
              <w:rPr>
                <w:rFonts w:ascii="Arial" w:hAnsi="Arial"/>
                <w:sz w:val="18"/>
                <w:szCs w:val="18"/>
              </w:rPr>
              <w:t>1</w:t>
            </w:r>
            <w:r w:rsidRPr="00FC58AB">
              <w:rPr>
                <w:rFonts w:ascii="Arial" w:hAnsi="Arial"/>
                <w:sz w:val="18"/>
                <w:szCs w:val="18"/>
              </w:rPr>
              <w:t>.</w:t>
            </w:r>
            <w:r w:rsidR="00D17DDD" w:rsidRPr="00FC58AB">
              <w:rPr>
                <w:rFonts w:ascii="Arial" w:hAnsi="Arial"/>
                <w:sz w:val="18"/>
                <w:szCs w:val="18"/>
              </w:rPr>
              <w:t>25</w:t>
            </w:r>
            <w:r w:rsidR="007436BE" w:rsidRPr="00FC58AB">
              <w:rPr>
                <w:rFonts w:ascii="Arial" w:hAnsi="Arial"/>
                <w:sz w:val="18"/>
                <w:szCs w:val="18"/>
              </w:rPr>
              <w:t>8</w:t>
            </w:r>
            <w:r w:rsidR="0073149F" w:rsidRPr="00FC58AB">
              <w:rPr>
                <w:rFonts w:ascii="Arial" w:hAnsi="Arial"/>
                <w:sz w:val="18"/>
                <w:szCs w:val="18"/>
              </w:rPr>
              <w:t>.</w:t>
            </w:r>
            <w:r w:rsidR="007436BE" w:rsidRPr="00FC58AB">
              <w:rPr>
                <w:rFonts w:ascii="Arial" w:hAnsi="Arial"/>
                <w:sz w:val="18"/>
                <w:szCs w:val="18"/>
              </w:rPr>
              <w:t>718</w:t>
            </w:r>
            <w:r w:rsidR="0073149F" w:rsidRPr="00FC58AB">
              <w:rPr>
                <w:rFonts w:ascii="Arial" w:hAnsi="Arial"/>
                <w:sz w:val="18"/>
                <w:szCs w:val="18"/>
              </w:rPr>
              <w:t>.</w:t>
            </w:r>
            <w:r w:rsidR="007436BE" w:rsidRPr="00FC58AB">
              <w:rPr>
                <w:rFonts w:ascii="Arial" w:hAnsi="Arial"/>
                <w:sz w:val="18"/>
                <w:szCs w:val="18"/>
              </w:rPr>
              <w:t>819</w:t>
            </w:r>
            <w:r w:rsidR="0073149F" w:rsidRPr="00FC58AB">
              <w:rPr>
                <w:rFonts w:ascii="Arial" w:hAnsi="Arial"/>
                <w:sz w:val="18"/>
                <w:szCs w:val="18"/>
              </w:rPr>
              <w:t>,</w:t>
            </w:r>
            <w:r w:rsidR="007436BE" w:rsidRPr="00FC58AB">
              <w:rPr>
                <w:rFonts w:ascii="Arial" w:hAnsi="Arial"/>
                <w:sz w:val="18"/>
                <w:szCs w:val="18"/>
              </w:rPr>
              <w:t>91</w:t>
            </w:r>
          </w:p>
          <w:p w:rsidR="0073149F" w:rsidRPr="00FC58AB" w:rsidRDefault="0073149F" w:rsidP="00B14A0D">
            <w:pPr>
              <w:tabs>
                <w:tab w:val="left" w:pos="1800"/>
              </w:tabs>
              <w:rPr>
                <w:rFonts w:ascii="Arial" w:hAnsi="Arial"/>
                <w:sz w:val="18"/>
                <w:szCs w:val="18"/>
              </w:rPr>
            </w:pPr>
            <w:r w:rsidRPr="00FC58AB">
              <w:rPr>
                <w:rFonts w:ascii="Arial" w:hAnsi="Arial"/>
                <w:sz w:val="18"/>
                <w:szCs w:val="18"/>
              </w:rPr>
              <w:t xml:space="preserve">     </w:t>
            </w:r>
          </w:p>
        </w:tc>
        <w:tc>
          <w:tcPr>
            <w:tcW w:w="1842" w:type="dxa"/>
            <w:tcBorders>
              <w:bottom w:val="single" w:sz="4" w:space="0" w:color="auto"/>
            </w:tcBorders>
            <w:vAlign w:val="center"/>
          </w:tcPr>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r w:rsidRPr="00FC58AB">
              <w:rPr>
                <w:rFonts w:ascii="Arial" w:hAnsi="Arial"/>
                <w:sz w:val="18"/>
                <w:szCs w:val="18"/>
              </w:rPr>
              <w:t xml:space="preserve"> </w:t>
            </w:r>
          </w:p>
          <w:p w:rsidR="0073149F" w:rsidRPr="00FC58AB" w:rsidRDefault="0073149F" w:rsidP="00B14A0D">
            <w:pPr>
              <w:tabs>
                <w:tab w:val="left" w:pos="1800"/>
              </w:tabs>
              <w:rPr>
                <w:rFonts w:ascii="Arial" w:hAnsi="Arial"/>
                <w:sz w:val="18"/>
                <w:szCs w:val="18"/>
              </w:rPr>
            </w:pPr>
          </w:p>
          <w:p w:rsidR="0073149F" w:rsidRPr="00FC58AB" w:rsidRDefault="008948BA" w:rsidP="00B14A0D">
            <w:pPr>
              <w:tabs>
                <w:tab w:val="left" w:pos="1800"/>
              </w:tabs>
              <w:rPr>
                <w:rFonts w:ascii="Arial" w:hAnsi="Arial"/>
                <w:sz w:val="18"/>
                <w:szCs w:val="18"/>
              </w:rPr>
            </w:pPr>
            <w:r w:rsidRPr="00FC58AB">
              <w:rPr>
                <w:rFonts w:ascii="Arial" w:hAnsi="Arial"/>
                <w:sz w:val="18"/>
                <w:szCs w:val="18"/>
              </w:rPr>
              <w:t xml:space="preserve">   </w:t>
            </w:r>
            <w:r w:rsidR="00D17DDD" w:rsidRPr="00FC58AB">
              <w:rPr>
                <w:rFonts w:ascii="Arial" w:hAnsi="Arial"/>
                <w:sz w:val="18"/>
                <w:szCs w:val="18"/>
              </w:rPr>
              <w:t xml:space="preserve">  </w:t>
            </w:r>
            <w:r w:rsidR="007436BE" w:rsidRPr="00FC58AB">
              <w:rPr>
                <w:rFonts w:ascii="Arial" w:hAnsi="Arial"/>
                <w:sz w:val="18"/>
                <w:szCs w:val="18"/>
              </w:rPr>
              <w:t>78</w:t>
            </w:r>
            <w:r w:rsidR="0073149F" w:rsidRPr="00FC58AB">
              <w:rPr>
                <w:rFonts w:ascii="Arial" w:hAnsi="Arial"/>
                <w:sz w:val="18"/>
                <w:szCs w:val="18"/>
              </w:rPr>
              <w:t>.</w:t>
            </w:r>
            <w:r w:rsidR="007436BE" w:rsidRPr="00FC58AB">
              <w:rPr>
                <w:rFonts w:ascii="Arial" w:hAnsi="Arial"/>
                <w:sz w:val="18"/>
                <w:szCs w:val="18"/>
              </w:rPr>
              <w:t>074</w:t>
            </w:r>
            <w:r w:rsidR="0073149F" w:rsidRPr="00FC58AB">
              <w:rPr>
                <w:rFonts w:ascii="Arial" w:hAnsi="Arial"/>
                <w:sz w:val="18"/>
                <w:szCs w:val="18"/>
              </w:rPr>
              <w:t>.</w:t>
            </w:r>
            <w:r w:rsidR="007436BE" w:rsidRPr="00FC58AB">
              <w:rPr>
                <w:rFonts w:ascii="Arial" w:hAnsi="Arial"/>
                <w:sz w:val="18"/>
                <w:szCs w:val="18"/>
              </w:rPr>
              <w:t>700</w:t>
            </w:r>
            <w:r w:rsidR="0073149F" w:rsidRPr="00FC58AB">
              <w:rPr>
                <w:rFonts w:ascii="Arial" w:hAnsi="Arial"/>
                <w:sz w:val="18"/>
                <w:szCs w:val="18"/>
              </w:rPr>
              <w:t>,</w:t>
            </w:r>
            <w:r w:rsidR="001B170A" w:rsidRPr="00FC58AB">
              <w:rPr>
                <w:rFonts w:ascii="Arial" w:hAnsi="Arial"/>
                <w:sz w:val="18"/>
                <w:szCs w:val="18"/>
              </w:rPr>
              <w:t>9</w:t>
            </w:r>
            <w:r w:rsidR="007436BE" w:rsidRPr="00FC58AB">
              <w:rPr>
                <w:rFonts w:ascii="Arial" w:hAnsi="Arial"/>
                <w:sz w:val="18"/>
                <w:szCs w:val="18"/>
              </w:rPr>
              <w:t>9</w:t>
            </w:r>
          </w:p>
          <w:p w:rsidR="0073149F" w:rsidRPr="00FC58AB" w:rsidRDefault="0073149F" w:rsidP="00B14A0D">
            <w:pPr>
              <w:tabs>
                <w:tab w:val="left" w:pos="1800"/>
              </w:tabs>
              <w:rPr>
                <w:rFonts w:ascii="Arial" w:hAnsi="Arial"/>
                <w:sz w:val="18"/>
                <w:szCs w:val="18"/>
              </w:rPr>
            </w:pPr>
          </w:p>
          <w:p w:rsidR="0073149F" w:rsidRPr="00FC58AB" w:rsidRDefault="0057686D" w:rsidP="00B14A0D">
            <w:pPr>
              <w:tabs>
                <w:tab w:val="left" w:pos="1800"/>
              </w:tabs>
              <w:rPr>
                <w:rFonts w:ascii="Arial" w:hAnsi="Arial"/>
                <w:sz w:val="18"/>
                <w:szCs w:val="18"/>
              </w:rPr>
            </w:pPr>
            <w:r w:rsidRPr="00FC58AB">
              <w:rPr>
                <w:rFonts w:ascii="Arial" w:hAnsi="Arial"/>
                <w:sz w:val="18"/>
                <w:szCs w:val="18"/>
              </w:rPr>
              <w:t xml:space="preserve">  </w:t>
            </w:r>
            <w:r w:rsidR="001B170A" w:rsidRPr="00FC58AB">
              <w:rPr>
                <w:rFonts w:ascii="Arial" w:hAnsi="Arial"/>
                <w:sz w:val="18"/>
                <w:szCs w:val="18"/>
              </w:rPr>
              <w:t xml:space="preserve"> </w:t>
            </w:r>
            <w:r w:rsidR="00D17DDD" w:rsidRPr="00FC58AB">
              <w:rPr>
                <w:rFonts w:ascii="Arial" w:hAnsi="Arial"/>
                <w:sz w:val="18"/>
                <w:szCs w:val="18"/>
              </w:rPr>
              <w:t>3</w:t>
            </w:r>
            <w:r w:rsidR="007436BE" w:rsidRPr="00FC58AB">
              <w:rPr>
                <w:rFonts w:ascii="Arial" w:hAnsi="Arial"/>
                <w:sz w:val="18"/>
                <w:szCs w:val="18"/>
              </w:rPr>
              <w:t>45</w:t>
            </w:r>
            <w:r w:rsidR="0073149F" w:rsidRPr="00FC58AB">
              <w:rPr>
                <w:rFonts w:ascii="Arial" w:hAnsi="Arial"/>
                <w:sz w:val="18"/>
                <w:szCs w:val="18"/>
              </w:rPr>
              <w:t>.</w:t>
            </w:r>
            <w:r w:rsidR="007436BE" w:rsidRPr="00FC58AB">
              <w:rPr>
                <w:rFonts w:ascii="Arial" w:hAnsi="Arial"/>
                <w:sz w:val="18"/>
                <w:szCs w:val="18"/>
              </w:rPr>
              <w:t>627</w:t>
            </w:r>
            <w:r w:rsidR="0073149F" w:rsidRPr="00FC58AB">
              <w:rPr>
                <w:rFonts w:ascii="Arial" w:hAnsi="Arial"/>
                <w:sz w:val="18"/>
                <w:szCs w:val="18"/>
              </w:rPr>
              <w:t>.</w:t>
            </w:r>
            <w:r w:rsidR="007436BE" w:rsidRPr="00FC58AB">
              <w:rPr>
                <w:rFonts w:ascii="Arial" w:hAnsi="Arial"/>
                <w:sz w:val="18"/>
                <w:szCs w:val="18"/>
              </w:rPr>
              <w:t>747</w:t>
            </w:r>
            <w:r w:rsidR="0073149F" w:rsidRPr="00FC58AB">
              <w:rPr>
                <w:rFonts w:ascii="Arial" w:hAnsi="Arial"/>
                <w:sz w:val="18"/>
                <w:szCs w:val="18"/>
              </w:rPr>
              <w:t>,</w:t>
            </w:r>
            <w:r w:rsidR="007436BE" w:rsidRPr="00FC58AB">
              <w:rPr>
                <w:rFonts w:ascii="Arial" w:hAnsi="Arial"/>
                <w:sz w:val="18"/>
                <w:szCs w:val="18"/>
              </w:rPr>
              <w:t>91</w:t>
            </w:r>
          </w:p>
          <w:p w:rsidR="0073149F" w:rsidRPr="00FC58AB" w:rsidRDefault="0073149F" w:rsidP="00B14A0D">
            <w:pPr>
              <w:tabs>
                <w:tab w:val="left" w:pos="1800"/>
              </w:tabs>
              <w:rPr>
                <w:rFonts w:ascii="Arial" w:hAnsi="Arial"/>
                <w:sz w:val="18"/>
                <w:szCs w:val="18"/>
              </w:rPr>
            </w:pPr>
            <w:r w:rsidRPr="00FC58AB">
              <w:rPr>
                <w:rFonts w:ascii="Arial" w:hAnsi="Arial"/>
                <w:sz w:val="18"/>
                <w:szCs w:val="18"/>
              </w:rPr>
              <w:t xml:space="preserve"> </w:t>
            </w:r>
          </w:p>
        </w:tc>
        <w:tc>
          <w:tcPr>
            <w:tcW w:w="1134" w:type="dxa"/>
            <w:tcBorders>
              <w:bottom w:val="single" w:sz="4" w:space="0" w:color="auto"/>
            </w:tcBorders>
            <w:vAlign w:val="center"/>
          </w:tcPr>
          <w:p w:rsidR="0073149F" w:rsidRPr="00FC58AB" w:rsidRDefault="0073149F" w:rsidP="00B14A0D">
            <w:pPr>
              <w:tabs>
                <w:tab w:val="left" w:pos="1800"/>
              </w:tabs>
              <w:rPr>
                <w:rFonts w:ascii="Arial" w:hAnsi="Arial"/>
                <w:sz w:val="18"/>
                <w:szCs w:val="18"/>
              </w:rPr>
            </w:pPr>
          </w:p>
          <w:p w:rsidR="0073149F" w:rsidRPr="00FC58AB" w:rsidRDefault="0073149F" w:rsidP="00B14A0D">
            <w:pPr>
              <w:tabs>
                <w:tab w:val="left" w:pos="1800"/>
              </w:tabs>
              <w:rPr>
                <w:rFonts w:ascii="Arial" w:hAnsi="Arial"/>
                <w:sz w:val="18"/>
                <w:szCs w:val="18"/>
              </w:rPr>
            </w:pPr>
            <w:r w:rsidRPr="00FC58AB">
              <w:rPr>
                <w:rFonts w:ascii="Arial" w:hAnsi="Arial"/>
                <w:sz w:val="18"/>
                <w:szCs w:val="18"/>
              </w:rPr>
              <w:t xml:space="preserve">  </w:t>
            </w:r>
          </w:p>
          <w:p w:rsidR="0073149F" w:rsidRPr="00FC58AB" w:rsidRDefault="0073149F" w:rsidP="00B14A0D">
            <w:pPr>
              <w:tabs>
                <w:tab w:val="left" w:pos="1800"/>
              </w:tabs>
              <w:rPr>
                <w:rFonts w:ascii="Arial" w:hAnsi="Arial"/>
                <w:sz w:val="18"/>
                <w:szCs w:val="18"/>
              </w:rPr>
            </w:pPr>
          </w:p>
          <w:p w:rsidR="0073149F" w:rsidRPr="00FC58AB" w:rsidRDefault="00D17DDD" w:rsidP="00B14A0D">
            <w:pPr>
              <w:tabs>
                <w:tab w:val="left" w:pos="1800"/>
              </w:tabs>
              <w:jc w:val="center"/>
              <w:rPr>
                <w:rFonts w:ascii="Arial" w:hAnsi="Arial"/>
                <w:sz w:val="18"/>
                <w:szCs w:val="18"/>
              </w:rPr>
            </w:pPr>
            <w:r w:rsidRPr="00FC58AB">
              <w:rPr>
                <w:rFonts w:ascii="Arial" w:hAnsi="Arial"/>
                <w:sz w:val="18"/>
                <w:szCs w:val="18"/>
              </w:rPr>
              <w:t>0</w:t>
            </w:r>
            <w:r w:rsidR="0073149F" w:rsidRPr="00FC58AB">
              <w:rPr>
                <w:rFonts w:ascii="Arial" w:hAnsi="Arial"/>
                <w:sz w:val="18"/>
                <w:szCs w:val="18"/>
              </w:rPr>
              <w:t>,</w:t>
            </w:r>
            <w:r w:rsidR="007436BE" w:rsidRPr="00FC58AB">
              <w:rPr>
                <w:rFonts w:ascii="Arial" w:hAnsi="Arial"/>
                <w:sz w:val="18"/>
                <w:szCs w:val="18"/>
              </w:rPr>
              <w:t>77</w:t>
            </w:r>
          </w:p>
          <w:p w:rsidR="0073149F" w:rsidRPr="00FC58AB" w:rsidRDefault="0073149F" w:rsidP="00B14A0D">
            <w:pPr>
              <w:tabs>
                <w:tab w:val="left" w:pos="1800"/>
              </w:tabs>
              <w:rPr>
                <w:rFonts w:ascii="Arial" w:hAnsi="Arial"/>
                <w:sz w:val="18"/>
                <w:szCs w:val="18"/>
              </w:rPr>
            </w:pPr>
          </w:p>
          <w:p w:rsidR="0073149F" w:rsidRPr="00FC58AB" w:rsidRDefault="00D17DDD" w:rsidP="00B14A0D">
            <w:pPr>
              <w:tabs>
                <w:tab w:val="left" w:pos="1800"/>
              </w:tabs>
              <w:jc w:val="center"/>
              <w:rPr>
                <w:rFonts w:ascii="Arial" w:hAnsi="Arial"/>
                <w:sz w:val="18"/>
                <w:szCs w:val="18"/>
              </w:rPr>
            </w:pPr>
            <w:r w:rsidRPr="00FC58AB">
              <w:rPr>
                <w:rFonts w:ascii="Arial" w:hAnsi="Arial"/>
                <w:sz w:val="18"/>
                <w:szCs w:val="18"/>
              </w:rPr>
              <w:t>3</w:t>
            </w:r>
            <w:r w:rsidR="007436BE" w:rsidRPr="00FC58AB">
              <w:rPr>
                <w:rFonts w:ascii="Arial" w:hAnsi="Arial"/>
                <w:sz w:val="18"/>
                <w:szCs w:val="18"/>
              </w:rPr>
              <w:t>7</w:t>
            </w:r>
            <w:r w:rsidR="0073149F" w:rsidRPr="00FC58AB">
              <w:rPr>
                <w:rFonts w:ascii="Arial" w:hAnsi="Arial"/>
                <w:sz w:val="18"/>
                <w:szCs w:val="18"/>
              </w:rPr>
              <w:t>,</w:t>
            </w:r>
            <w:r w:rsidR="007436BE" w:rsidRPr="00FC58AB">
              <w:rPr>
                <w:rFonts w:ascii="Arial" w:hAnsi="Arial"/>
                <w:sz w:val="18"/>
                <w:szCs w:val="18"/>
              </w:rPr>
              <w:t>8</w:t>
            </w:r>
            <w:r w:rsidRPr="00FC58AB">
              <w:rPr>
                <w:rFonts w:ascii="Arial" w:hAnsi="Arial"/>
                <w:sz w:val="18"/>
                <w:szCs w:val="18"/>
              </w:rPr>
              <w:t>5</w:t>
            </w:r>
          </w:p>
          <w:p w:rsidR="0073149F" w:rsidRPr="00FC58AB" w:rsidRDefault="0073149F" w:rsidP="00B14A0D">
            <w:pPr>
              <w:tabs>
                <w:tab w:val="left" w:pos="1800"/>
              </w:tabs>
              <w:rPr>
                <w:rFonts w:ascii="Arial" w:hAnsi="Arial"/>
                <w:sz w:val="18"/>
                <w:szCs w:val="18"/>
              </w:rPr>
            </w:pPr>
          </w:p>
        </w:tc>
      </w:tr>
      <w:tr w:rsidR="0073149F" w:rsidRPr="00FC58AB" w:rsidTr="00D17DDD">
        <w:tblPrEx>
          <w:tblCellMar>
            <w:top w:w="0" w:type="dxa"/>
            <w:bottom w:w="0" w:type="dxa"/>
          </w:tblCellMar>
        </w:tblPrEx>
        <w:trPr>
          <w:cantSplit/>
          <w:trHeight w:val="407"/>
        </w:trPr>
        <w:tc>
          <w:tcPr>
            <w:tcW w:w="1947" w:type="dxa"/>
            <w:tcBorders>
              <w:bottom w:val="single" w:sz="4" w:space="0" w:color="auto"/>
            </w:tcBorders>
            <w:vAlign w:val="center"/>
          </w:tcPr>
          <w:p w:rsidR="0073149F" w:rsidRPr="00FC58AB" w:rsidRDefault="0073149F" w:rsidP="00B14A0D">
            <w:pPr>
              <w:tabs>
                <w:tab w:val="left" w:pos="1800"/>
              </w:tabs>
              <w:rPr>
                <w:rFonts w:ascii="Arial" w:hAnsi="Arial"/>
                <w:sz w:val="18"/>
                <w:szCs w:val="18"/>
              </w:rPr>
            </w:pPr>
            <w:r w:rsidRPr="00FC58AB">
              <w:rPr>
                <w:rFonts w:ascii="Arial" w:hAnsi="Arial"/>
                <w:sz w:val="18"/>
                <w:szCs w:val="18"/>
              </w:rPr>
              <w:t>Total dépenses (2)</w:t>
            </w:r>
          </w:p>
        </w:tc>
        <w:tc>
          <w:tcPr>
            <w:tcW w:w="2126" w:type="dxa"/>
            <w:gridSpan w:val="2"/>
            <w:tcBorders>
              <w:bottom w:val="single" w:sz="4" w:space="0" w:color="auto"/>
            </w:tcBorders>
            <w:vAlign w:val="center"/>
          </w:tcPr>
          <w:p w:rsidR="0073149F" w:rsidRPr="00FC58AB" w:rsidRDefault="00D17DDD" w:rsidP="00FC58AB">
            <w:pPr>
              <w:tabs>
                <w:tab w:val="left" w:pos="1800"/>
              </w:tabs>
              <w:rPr>
                <w:rFonts w:ascii="Arial" w:hAnsi="Arial"/>
                <w:sz w:val="18"/>
                <w:szCs w:val="18"/>
              </w:rPr>
            </w:pPr>
            <w:r w:rsidRPr="00FC58AB">
              <w:rPr>
                <w:rFonts w:ascii="Arial" w:hAnsi="Arial"/>
                <w:sz w:val="18"/>
                <w:szCs w:val="18"/>
              </w:rPr>
              <w:t>1</w:t>
            </w:r>
            <w:r w:rsidR="00FC58AB">
              <w:rPr>
                <w:rFonts w:ascii="Arial" w:hAnsi="Arial"/>
                <w:sz w:val="18"/>
                <w:szCs w:val="18"/>
              </w:rPr>
              <w:t>1</w:t>
            </w:r>
            <w:r w:rsidR="0073149F" w:rsidRPr="00FC58AB">
              <w:rPr>
                <w:rFonts w:ascii="Arial" w:hAnsi="Arial"/>
                <w:sz w:val="18"/>
                <w:szCs w:val="18"/>
              </w:rPr>
              <w:t>.</w:t>
            </w:r>
            <w:r w:rsidR="00FC58AB">
              <w:rPr>
                <w:rFonts w:ascii="Arial" w:hAnsi="Arial"/>
                <w:sz w:val="18"/>
                <w:szCs w:val="18"/>
              </w:rPr>
              <w:t>088</w:t>
            </w:r>
            <w:r w:rsidR="0073149F" w:rsidRPr="00FC58AB">
              <w:rPr>
                <w:rFonts w:ascii="Arial" w:hAnsi="Arial"/>
                <w:sz w:val="18"/>
                <w:szCs w:val="18"/>
              </w:rPr>
              <w:t>.</w:t>
            </w:r>
            <w:r w:rsidR="00FC58AB">
              <w:rPr>
                <w:rFonts w:ascii="Arial" w:hAnsi="Arial"/>
                <w:sz w:val="18"/>
                <w:szCs w:val="18"/>
              </w:rPr>
              <w:t>350</w:t>
            </w:r>
            <w:r w:rsidR="0073149F" w:rsidRPr="00FC58AB">
              <w:rPr>
                <w:rFonts w:ascii="Arial" w:hAnsi="Arial"/>
                <w:sz w:val="18"/>
                <w:szCs w:val="18"/>
              </w:rPr>
              <w:t>.</w:t>
            </w:r>
            <w:r w:rsidR="00FC58AB">
              <w:rPr>
                <w:rFonts w:ascii="Arial" w:hAnsi="Arial"/>
                <w:sz w:val="18"/>
                <w:szCs w:val="18"/>
              </w:rPr>
              <w:t>868</w:t>
            </w:r>
            <w:r w:rsidR="0073149F" w:rsidRPr="00FC58AB">
              <w:rPr>
                <w:rFonts w:ascii="Arial" w:hAnsi="Arial"/>
                <w:sz w:val="18"/>
                <w:szCs w:val="18"/>
              </w:rPr>
              <w:t xml:space="preserve">,00   </w:t>
            </w:r>
          </w:p>
        </w:tc>
        <w:tc>
          <w:tcPr>
            <w:tcW w:w="1843" w:type="dxa"/>
            <w:tcBorders>
              <w:bottom w:val="single" w:sz="4" w:space="0" w:color="auto"/>
            </w:tcBorders>
            <w:vAlign w:val="center"/>
          </w:tcPr>
          <w:p w:rsidR="0073149F" w:rsidRPr="00FC58AB" w:rsidRDefault="00C52990" w:rsidP="001C2475">
            <w:pPr>
              <w:tabs>
                <w:tab w:val="left" w:pos="1800"/>
              </w:tabs>
              <w:rPr>
                <w:rFonts w:ascii="Arial" w:hAnsi="Arial"/>
                <w:sz w:val="18"/>
                <w:szCs w:val="18"/>
              </w:rPr>
            </w:pPr>
            <w:r w:rsidRPr="00FC58AB">
              <w:rPr>
                <w:rFonts w:ascii="Arial" w:hAnsi="Arial"/>
                <w:sz w:val="18"/>
                <w:szCs w:val="18"/>
              </w:rPr>
              <w:t>1</w:t>
            </w:r>
            <w:r w:rsidR="001C2475">
              <w:rPr>
                <w:rFonts w:ascii="Arial" w:hAnsi="Arial"/>
                <w:sz w:val="18"/>
                <w:szCs w:val="18"/>
              </w:rPr>
              <w:t>1</w:t>
            </w:r>
            <w:r w:rsidR="0073149F" w:rsidRPr="00FC58AB">
              <w:rPr>
                <w:rFonts w:ascii="Arial" w:hAnsi="Arial"/>
                <w:sz w:val="18"/>
                <w:szCs w:val="18"/>
              </w:rPr>
              <w:t>.</w:t>
            </w:r>
            <w:r w:rsidR="001C2475">
              <w:rPr>
                <w:rFonts w:ascii="Arial" w:hAnsi="Arial"/>
                <w:sz w:val="18"/>
                <w:szCs w:val="18"/>
              </w:rPr>
              <w:t>512</w:t>
            </w:r>
            <w:r w:rsidR="0073149F" w:rsidRPr="00FC58AB">
              <w:rPr>
                <w:rFonts w:ascii="Arial" w:hAnsi="Arial"/>
                <w:sz w:val="18"/>
                <w:szCs w:val="18"/>
              </w:rPr>
              <w:t>.</w:t>
            </w:r>
            <w:r w:rsidR="001C2475">
              <w:rPr>
                <w:rFonts w:ascii="Arial" w:hAnsi="Arial"/>
                <w:sz w:val="18"/>
                <w:szCs w:val="18"/>
              </w:rPr>
              <w:t>053</w:t>
            </w:r>
            <w:r w:rsidR="0073149F" w:rsidRPr="00FC58AB">
              <w:rPr>
                <w:rFonts w:ascii="Arial" w:hAnsi="Arial"/>
                <w:sz w:val="18"/>
                <w:szCs w:val="18"/>
              </w:rPr>
              <w:t>.</w:t>
            </w:r>
            <w:r w:rsidR="001C2475">
              <w:rPr>
                <w:rFonts w:ascii="Arial" w:hAnsi="Arial"/>
                <w:sz w:val="18"/>
                <w:szCs w:val="18"/>
              </w:rPr>
              <w:t>316</w:t>
            </w:r>
            <w:r w:rsidR="0073149F" w:rsidRPr="00FC58AB">
              <w:rPr>
                <w:rFonts w:ascii="Arial" w:hAnsi="Arial"/>
                <w:sz w:val="18"/>
                <w:szCs w:val="18"/>
              </w:rPr>
              <w:t>,</w:t>
            </w:r>
            <w:r w:rsidR="001C2475">
              <w:rPr>
                <w:rFonts w:ascii="Arial" w:hAnsi="Arial"/>
                <w:sz w:val="18"/>
                <w:szCs w:val="18"/>
              </w:rPr>
              <w:t>90</w:t>
            </w:r>
          </w:p>
        </w:tc>
        <w:tc>
          <w:tcPr>
            <w:tcW w:w="1842" w:type="dxa"/>
            <w:tcBorders>
              <w:bottom w:val="single" w:sz="4" w:space="0" w:color="auto"/>
            </w:tcBorders>
            <w:vAlign w:val="center"/>
          </w:tcPr>
          <w:p w:rsidR="0073149F" w:rsidRPr="00FC58AB" w:rsidRDefault="0073149F" w:rsidP="00446FBA">
            <w:pPr>
              <w:tabs>
                <w:tab w:val="left" w:pos="1800"/>
              </w:tabs>
              <w:rPr>
                <w:rFonts w:ascii="Arial" w:hAnsi="Arial"/>
                <w:sz w:val="18"/>
                <w:szCs w:val="18"/>
              </w:rPr>
            </w:pPr>
            <w:r w:rsidRPr="00FC58AB">
              <w:rPr>
                <w:rFonts w:ascii="Arial" w:hAnsi="Arial"/>
                <w:sz w:val="18"/>
                <w:szCs w:val="18"/>
              </w:rPr>
              <w:t xml:space="preserve"> </w:t>
            </w:r>
            <w:r w:rsidR="00D17DDD" w:rsidRPr="00FC58AB">
              <w:rPr>
                <w:rFonts w:ascii="Arial" w:hAnsi="Arial"/>
                <w:sz w:val="18"/>
                <w:szCs w:val="18"/>
              </w:rPr>
              <w:t xml:space="preserve">  </w:t>
            </w:r>
            <w:r w:rsidR="00446FBA">
              <w:rPr>
                <w:rFonts w:ascii="Arial" w:hAnsi="Arial"/>
                <w:sz w:val="18"/>
                <w:szCs w:val="18"/>
              </w:rPr>
              <w:t>423</w:t>
            </w:r>
            <w:r w:rsidRPr="00FC58AB">
              <w:rPr>
                <w:rFonts w:ascii="Arial" w:hAnsi="Arial"/>
                <w:sz w:val="18"/>
                <w:szCs w:val="18"/>
              </w:rPr>
              <w:t>.</w:t>
            </w:r>
            <w:r w:rsidR="00446FBA">
              <w:rPr>
                <w:rFonts w:ascii="Arial" w:hAnsi="Arial"/>
                <w:sz w:val="18"/>
                <w:szCs w:val="18"/>
              </w:rPr>
              <w:t>702</w:t>
            </w:r>
            <w:r w:rsidRPr="00FC58AB">
              <w:rPr>
                <w:rFonts w:ascii="Arial" w:hAnsi="Arial"/>
                <w:sz w:val="18"/>
                <w:szCs w:val="18"/>
              </w:rPr>
              <w:t>.</w:t>
            </w:r>
            <w:r w:rsidR="00446FBA">
              <w:rPr>
                <w:rFonts w:ascii="Arial" w:hAnsi="Arial"/>
                <w:sz w:val="18"/>
                <w:szCs w:val="18"/>
              </w:rPr>
              <w:t>448</w:t>
            </w:r>
            <w:r w:rsidRPr="00FC58AB">
              <w:rPr>
                <w:rFonts w:ascii="Arial" w:hAnsi="Arial"/>
                <w:sz w:val="18"/>
                <w:szCs w:val="18"/>
              </w:rPr>
              <w:t>,</w:t>
            </w:r>
            <w:r w:rsidR="00446FBA">
              <w:rPr>
                <w:rFonts w:ascii="Arial" w:hAnsi="Arial"/>
                <w:sz w:val="18"/>
                <w:szCs w:val="18"/>
              </w:rPr>
              <w:t>90</w:t>
            </w:r>
          </w:p>
        </w:tc>
        <w:tc>
          <w:tcPr>
            <w:tcW w:w="1134" w:type="dxa"/>
            <w:tcBorders>
              <w:bottom w:val="single" w:sz="4" w:space="0" w:color="auto"/>
            </w:tcBorders>
            <w:vAlign w:val="center"/>
          </w:tcPr>
          <w:p w:rsidR="0073149F" w:rsidRPr="00FC58AB" w:rsidRDefault="001B170A" w:rsidP="00446FBA">
            <w:pPr>
              <w:tabs>
                <w:tab w:val="left" w:pos="1800"/>
              </w:tabs>
              <w:jc w:val="center"/>
              <w:rPr>
                <w:rFonts w:ascii="Arial" w:hAnsi="Arial"/>
                <w:sz w:val="18"/>
                <w:szCs w:val="18"/>
              </w:rPr>
            </w:pPr>
            <w:r w:rsidRPr="00FC58AB">
              <w:rPr>
                <w:rFonts w:ascii="Arial" w:hAnsi="Arial"/>
                <w:sz w:val="18"/>
                <w:szCs w:val="18"/>
              </w:rPr>
              <w:t>3</w:t>
            </w:r>
            <w:r w:rsidR="0073149F" w:rsidRPr="00FC58AB">
              <w:rPr>
                <w:rFonts w:ascii="Arial" w:hAnsi="Arial"/>
                <w:sz w:val="18"/>
                <w:szCs w:val="18"/>
              </w:rPr>
              <w:t>,</w:t>
            </w:r>
            <w:r w:rsidR="00D17DDD" w:rsidRPr="00FC58AB">
              <w:rPr>
                <w:rFonts w:ascii="Arial" w:hAnsi="Arial"/>
                <w:sz w:val="18"/>
                <w:szCs w:val="18"/>
              </w:rPr>
              <w:t>8</w:t>
            </w:r>
            <w:r w:rsidR="00446FBA">
              <w:rPr>
                <w:rFonts w:ascii="Arial" w:hAnsi="Arial"/>
                <w:sz w:val="18"/>
                <w:szCs w:val="18"/>
              </w:rPr>
              <w:t>2</w:t>
            </w:r>
          </w:p>
        </w:tc>
      </w:tr>
      <w:tr w:rsidR="0073149F" w:rsidRPr="00FC58AB" w:rsidTr="008F349A">
        <w:tblPrEx>
          <w:tblCellMar>
            <w:top w:w="0" w:type="dxa"/>
            <w:bottom w:w="0" w:type="dxa"/>
          </w:tblCellMar>
        </w:tblPrEx>
        <w:trPr>
          <w:cantSplit/>
          <w:trHeight w:val="827"/>
        </w:trPr>
        <w:tc>
          <w:tcPr>
            <w:tcW w:w="1947" w:type="dxa"/>
          </w:tcPr>
          <w:p w:rsidR="0073149F" w:rsidRPr="00FC58AB" w:rsidRDefault="0073149F" w:rsidP="00B14A0D">
            <w:pPr>
              <w:tabs>
                <w:tab w:val="left" w:pos="1800"/>
              </w:tabs>
              <w:rPr>
                <w:rFonts w:ascii="Arial" w:hAnsi="Arial"/>
                <w:b/>
                <w:sz w:val="18"/>
                <w:szCs w:val="18"/>
              </w:rPr>
            </w:pPr>
          </w:p>
          <w:p w:rsidR="0073149F" w:rsidRPr="00FC58AB" w:rsidRDefault="0073149F" w:rsidP="00B14A0D">
            <w:pPr>
              <w:tabs>
                <w:tab w:val="left" w:pos="1800"/>
              </w:tabs>
              <w:rPr>
                <w:rFonts w:ascii="Arial" w:hAnsi="Arial"/>
                <w:b/>
                <w:sz w:val="18"/>
                <w:szCs w:val="18"/>
              </w:rPr>
            </w:pPr>
            <w:r w:rsidRPr="00FC58AB">
              <w:rPr>
                <w:rFonts w:ascii="Arial" w:hAnsi="Arial"/>
                <w:b/>
                <w:sz w:val="18"/>
                <w:szCs w:val="18"/>
              </w:rPr>
              <w:t>Excédent</w:t>
            </w:r>
          </w:p>
          <w:p w:rsidR="0073149F" w:rsidRPr="00FC58AB" w:rsidRDefault="0073149F" w:rsidP="0073149F">
            <w:pPr>
              <w:tabs>
                <w:tab w:val="left" w:pos="1800"/>
              </w:tabs>
              <w:rPr>
                <w:rFonts w:ascii="Arial" w:hAnsi="Arial"/>
                <w:b/>
                <w:sz w:val="18"/>
                <w:szCs w:val="18"/>
              </w:rPr>
            </w:pPr>
            <w:r w:rsidRPr="00FC58AB">
              <w:rPr>
                <w:rFonts w:ascii="Arial" w:hAnsi="Arial"/>
                <w:b/>
                <w:sz w:val="18"/>
                <w:szCs w:val="18"/>
              </w:rPr>
              <w:t xml:space="preserve">de </w:t>
            </w:r>
            <w:r w:rsidR="007C6AC6" w:rsidRPr="00FC58AB">
              <w:rPr>
                <w:rFonts w:ascii="Arial" w:hAnsi="Arial"/>
                <w:b/>
                <w:sz w:val="18"/>
                <w:szCs w:val="18"/>
              </w:rPr>
              <w:t>dépenses</w:t>
            </w:r>
            <w:r w:rsidR="00D17DDD" w:rsidRPr="00FC58AB">
              <w:rPr>
                <w:rFonts w:ascii="Arial" w:hAnsi="Arial"/>
                <w:b/>
                <w:sz w:val="18"/>
                <w:szCs w:val="18"/>
              </w:rPr>
              <w:t xml:space="preserve"> </w:t>
            </w:r>
            <w:r w:rsidRPr="00FC58AB">
              <w:rPr>
                <w:rFonts w:ascii="Arial" w:hAnsi="Arial"/>
                <w:b/>
                <w:sz w:val="18"/>
                <w:szCs w:val="18"/>
              </w:rPr>
              <w:t>(</w:t>
            </w:r>
            <w:r w:rsidR="007C6AC6" w:rsidRPr="00FC58AB">
              <w:rPr>
                <w:rFonts w:ascii="Arial" w:hAnsi="Arial"/>
                <w:b/>
                <w:sz w:val="18"/>
                <w:szCs w:val="18"/>
              </w:rPr>
              <w:t>2</w:t>
            </w:r>
            <w:r w:rsidRPr="00FC58AB">
              <w:rPr>
                <w:rFonts w:ascii="Arial" w:hAnsi="Arial"/>
                <w:b/>
                <w:sz w:val="18"/>
                <w:szCs w:val="18"/>
              </w:rPr>
              <w:t>)-(</w:t>
            </w:r>
            <w:r w:rsidR="007C6AC6" w:rsidRPr="00FC58AB">
              <w:rPr>
                <w:rFonts w:ascii="Arial" w:hAnsi="Arial"/>
                <w:b/>
                <w:sz w:val="18"/>
                <w:szCs w:val="18"/>
              </w:rPr>
              <w:t>1</w:t>
            </w:r>
            <w:r w:rsidRPr="00FC58AB">
              <w:rPr>
                <w:rFonts w:ascii="Arial" w:hAnsi="Arial"/>
                <w:b/>
                <w:sz w:val="18"/>
                <w:szCs w:val="18"/>
              </w:rPr>
              <w:t>)</w:t>
            </w:r>
          </w:p>
          <w:p w:rsidR="00286D50" w:rsidRPr="00FC58AB" w:rsidRDefault="00286D50" w:rsidP="0073149F">
            <w:pPr>
              <w:tabs>
                <w:tab w:val="left" w:pos="1800"/>
              </w:tabs>
              <w:rPr>
                <w:rFonts w:ascii="Arial" w:hAnsi="Arial"/>
                <w:b/>
                <w:sz w:val="18"/>
                <w:szCs w:val="18"/>
              </w:rPr>
            </w:pPr>
          </w:p>
        </w:tc>
        <w:tc>
          <w:tcPr>
            <w:tcW w:w="2126" w:type="dxa"/>
            <w:gridSpan w:val="2"/>
          </w:tcPr>
          <w:p w:rsidR="0073149F" w:rsidRPr="00FC58AB" w:rsidRDefault="0073149F" w:rsidP="00B14A0D">
            <w:pPr>
              <w:tabs>
                <w:tab w:val="left" w:pos="1800"/>
              </w:tabs>
              <w:rPr>
                <w:rFonts w:ascii="Arial" w:hAnsi="Arial"/>
                <w:b/>
                <w:sz w:val="18"/>
                <w:szCs w:val="18"/>
              </w:rPr>
            </w:pPr>
          </w:p>
          <w:p w:rsidR="0073149F" w:rsidRPr="00FC58AB" w:rsidRDefault="0073149F" w:rsidP="00B14A0D">
            <w:pPr>
              <w:tabs>
                <w:tab w:val="left" w:pos="1800"/>
              </w:tabs>
              <w:rPr>
                <w:rFonts w:ascii="Arial" w:hAnsi="Arial"/>
                <w:b/>
                <w:sz w:val="18"/>
                <w:szCs w:val="18"/>
              </w:rPr>
            </w:pPr>
          </w:p>
          <w:p w:rsidR="0073149F" w:rsidRPr="00FC58AB" w:rsidRDefault="007C6AC6" w:rsidP="007C6AC6">
            <w:pPr>
              <w:tabs>
                <w:tab w:val="left" w:pos="1800"/>
              </w:tabs>
              <w:jc w:val="center"/>
              <w:rPr>
                <w:rFonts w:ascii="Arial" w:hAnsi="Arial"/>
                <w:b/>
                <w:sz w:val="18"/>
                <w:szCs w:val="18"/>
              </w:rPr>
            </w:pPr>
            <w:r w:rsidRPr="00FC58AB">
              <w:rPr>
                <w:rFonts w:ascii="Arial" w:hAnsi="Arial"/>
                <w:b/>
                <w:sz w:val="18"/>
                <w:szCs w:val="18"/>
              </w:rPr>
              <w:t>395</w:t>
            </w:r>
            <w:r w:rsidR="0071462E" w:rsidRPr="00FC58AB">
              <w:rPr>
                <w:rFonts w:ascii="Arial" w:hAnsi="Arial"/>
                <w:b/>
                <w:sz w:val="18"/>
                <w:szCs w:val="18"/>
              </w:rPr>
              <w:t>.</w:t>
            </w:r>
            <w:r w:rsidRPr="00FC58AB">
              <w:rPr>
                <w:rFonts w:ascii="Arial" w:hAnsi="Arial"/>
                <w:b/>
                <w:sz w:val="18"/>
                <w:szCs w:val="18"/>
              </w:rPr>
              <w:t>989</w:t>
            </w:r>
            <w:r w:rsidR="0073149F" w:rsidRPr="00FC58AB">
              <w:rPr>
                <w:rFonts w:ascii="Arial" w:hAnsi="Arial"/>
                <w:b/>
                <w:sz w:val="18"/>
                <w:szCs w:val="18"/>
              </w:rPr>
              <w:t>.</w:t>
            </w:r>
            <w:r w:rsidRPr="00FC58AB">
              <w:rPr>
                <w:rFonts w:ascii="Arial" w:hAnsi="Arial"/>
                <w:b/>
                <w:sz w:val="18"/>
                <w:szCs w:val="18"/>
              </w:rPr>
              <w:t>506</w:t>
            </w:r>
            <w:r w:rsidR="0073149F" w:rsidRPr="00FC58AB">
              <w:rPr>
                <w:rFonts w:ascii="Arial" w:hAnsi="Arial"/>
                <w:b/>
                <w:sz w:val="18"/>
                <w:szCs w:val="18"/>
              </w:rPr>
              <w:t>,00</w:t>
            </w:r>
          </w:p>
        </w:tc>
        <w:tc>
          <w:tcPr>
            <w:tcW w:w="1843" w:type="dxa"/>
          </w:tcPr>
          <w:p w:rsidR="0073149F" w:rsidRPr="00FC58AB" w:rsidRDefault="0073149F" w:rsidP="00B14A0D">
            <w:pPr>
              <w:tabs>
                <w:tab w:val="left" w:pos="1800"/>
              </w:tabs>
              <w:rPr>
                <w:rFonts w:ascii="Arial" w:hAnsi="Arial"/>
                <w:b/>
                <w:sz w:val="18"/>
                <w:szCs w:val="18"/>
              </w:rPr>
            </w:pPr>
          </w:p>
          <w:p w:rsidR="0073149F" w:rsidRPr="00FC58AB" w:rsidRDefault="0073149F" w:rsidP="00B14A0D">
            <w:pPr>
              <w:tabs>
                <w:tab w:val="left" w:pos="1800"/>
              </w:tabs>
              <w:rPr>
                <w:rFonts w:ascii="Arial" w:hAnsi="Arial"/>
                <w:b/>
                <w:sz w:val="18"/>
                <w:szCs w:val="18"/>
              </w:rPr>
            </w:pPr>
          </w:p>
          <w:p w:rsidR="00286D50" w:rsidRPr="00FC58AB" w:rsidRDefault="0073149F" w:rsidP="00B14A0D">
            <w:pPr>
              <w:tabs>
                <w:tab w:val="left" w:pos="1800"/>
              </w:tabs>
              <w:rPr>
                <w:rFonts w:ascii="Arial" w:hAnsi="Arial"/>
                <w:b/>
                <w:sz w:val="18"/>
                <w:szCs w:val="18"/>
              </w:rPr>
            </w:pPr>
            <w:r w:rsidRPr="00FC58AB">
              <w:rPr>
                <w:rFonts w:ascii="Arial" w:hAnsi="Arial"/>
                <w:b/>
                <w:sz w:val="18"/>
                <w:szCs w:val="18"/>
              </w:rPr>
              <w:t xml:space="preserve">   </w:t>
            </w:r>
            <w:r w:rsidR="00D51A04" w:rsidRPr="00FC58AB">
              <w:rPr>
                <w:rFonts w:ascii="Arial" w:hAnsi="Arial"/>
                <w:b/>
                <w:sz w:val="18"/>
                <w:szCs w:val="18"/>
              </w:rPr>
              <w:t xml:space="preserve">  </w:t>
            </w:r>
            <w:r w:rsidR="007C6AC6" w:rsidRPr="00FC58AB">
              <w:rPr>
                <w:rFonts w:ascii="Arial" w:hAnsi="Arial"/>
                <w:b/>
                <w:sz w:val="18"/>
                <w:szCs w:val="18"/>
              </w:rPr>
              <w:t xml:space="preserve"> 206</w:t>
            </w:r>
            <w:r w:rsidRPr="00FC58AB">
              <w:rPr>
                <w:rFonts w:ascii="Arial" w:hAnsi="Arial"/>
                <w:b/>
                <w:sz w:val="18"/>
                <w:szCs w:val="18"/>
              </w:rPr>
              <w:t>.</w:t>
            </w:r>
            <w:r w:rsidR="007C6AC6" w:rsidRPr="00FC58AB">
              <w:rPr>
                <w:rFonts w:ascii="Arial" w:hAnsi="Arial"/>
                <w:b/>
                <w:sz w:val="18"/>
                <w:szCs w:val="18"/>
              </w:rPr>
              <w:t>065</w:t>
            </w:r>
            <w:r w:rsidRPr="00FC58AB">
              <w:rPr>
                <w:rFonts w:ascii="Arial" w:hAnsi="Arial"/>
                <w:b/>
                <w:sz w:val="18"/>
                <w:szCs w:val="18"/>
              </w:rPr>
              <w:t>.</w:t>
            </w:r>
            <w:r w:rsidR="007C6AC6" w:rsidRPr="00FC58AB">
              <w:rPr>
                <w:rFonts w:ascii="Arial" w:hAnsi="Arial"/>
                <w:b/>
                <w:sz w:val="18"/>
                <w:szCs w:val="18"/>
              </w:rPr>
              <w:t>867</w:t>
            </w:r>
            <w:r w:rsidRPr="00FC58AB">
              <w:rPr>
                <w:rFonts w:ascii="Arial" w:hAnsi="Arial"/>
                <w:b/>
                <w:sz w:val="18"/>
                <w:szCs w:val="18"/>
              </w:rPr>
              <w:t>,</w:t>
            </w:r>
            <w:r w:rsidR="007C6AC6" w:rsidRPr="00FC58AB">
              <w:rPr>
                <w:rFonts w:ascii="Arial" w:hAnsi="Arial"/>
                <w:b/>
                <w:sz w:val="18"/>
                <w:szCs w:val="18"/>
              </w:rPr>
              <w:t>75</w:t>
            </w:r>
          </w:p>
          <w:p w:rsidR="00286D50" w:rsidRPr="00FC58AB" w:rsidRDefault="00286D50" w:rsidP="00B14A0D">
            <w:pPr>
              <w:tabs>
                <w:tab w:val="left" w:pos="1800"/>
              </w:tabs>
              <w:rPr>
                <w:rFonts w:ascii="Arial" w:hAnsi="Arial"/>
                <w:b/>
                <w:sz w:val="18"/>
                <w:szCs w:val="18"/>
              </w:rPr>
            </w:pPr>
          </w:p>
          <w:p w:rsidR="0073149F" w:rsidRPr="00FC58AB" w:rsidRDefault="0073149F" w:rsidP="00286D50">
            <w:pPr>
              <w:tabs>
                <w:tab w:val="left" w:pos="1800"/>
              </w:tabs>
              <w:rPr>
                <w:rFonts w:ascii="Arial" w:hAnsi="Arial"/>
                <w:b/>
                <w:sz w:val="18"/>
                <w:szCs w:val="18"/>
              </w:rPr>
            </w:pPr>
          </w:p>
        </w:tc>
        <w:tc>
          <w:tcPr>
            <w:tcW w:w="1842" w:type="dxa"/>
          </w:tcPr>
          <w:p w:rsidR="0073149F" w:rsidRPr="00FC58AB" w:rsidRDefault="0073149F" w:rsidP="00B14A0D">
            <w:pPr>
              <w:tabs>
                <w:tab w:val="left" w:pos="1800"/>
              </w:tabs>
              <w:rPr>
                <w:rFonts w:ascii="Arial" w:hAnsi="Arial"/>
                <w:b/>
                <w:sz w:val="18"/>
                <w:szCs w:val="18"/>
              </w:rPr>
            </w:pPr>
          </w:p>
          <w:p w:rsidR="0073149F" w:rsidRPr="00FC58AB" w:rsidRDefault="0073149F" w:rsidP="00B14A0D">
            <w:pPr>
              <w:tabs>
                <w:tab w:val="left" w:pos="1800"/>
              </w:tabs>
              <w:rPr>
                <w:rFonts w:ascii="Arial" w:hAnsi="Arial"/>
                <w:b/>
                <w:sz w:val="18"/>
                <w:szCs w:val="18"/>
              </w:rPr>
            </w:pPr>
          </w:p>
          <w:p w:rsidR="0073149F" w:rsidRPr="00FC58AB" w:rsidRDefault="0073149F" w:rsidP="00B14A0D">
            <w:pPr>
              <w:tabs>
                <w:tab w:val="left" w:pos="1800"/>
              </w:tabs>
              <w:rPr>
                <w:rFonts w:ascii="Arial" w:hAnsi="Arial"/>
                <w:b/>
                <w:sz w:val="18"/>
                <w:szCs w:val="18"/>
              </w:rPr>
            </w:pPr>
            <w:r w:rsidRPr="00FC58AB">
              <w:rPr>
                <w:rFonts w:ascii="Arial" w:hAnsi="Arial"/>
                <w:b/>
                <w:sz w:val="18"/>
                <w:szCs w:val="18"/>
              </w:rPr>
              <w:t xml:space="preserve">  </w:t>
            </w:r>
            <w:r w:rsidR="00FC58AB">
              <w:rPr>
                <w:rFonts w:ascii="Arial" w:hAnsi="Arial"/>
                <w:b/>
                <w:sz w:val="18"/>
                <w:szCs w:val="18"/>
              </w:rPr>
              <w:t xml:space="preserve"> </w:t>
            </w:r>
            <w:r w:rsidR="007C6AC6" w:rsidRPr="00FC58AB">
              <w:rPr>
                <w:rFonts w:ascii="Arial" w:hAnsi="Arial"/>
                <w:b/>
                <w:sz w:val="18"/>
                <w:szCs w:val="18"/>
              </w:rPr>
              <w:t>-189</w:t>
            </w:r>
            <w:r w:rsidRPr="00FC58AB">
              <w:rPr>
                <w:rFonts w:ascii="Arial" w:hAnsi="Arial"/>
                <w:b/>
                <w:sz w:val="18"/>
                <w:szCs w:val="18"/>
              </w:rPr>
              <w:t>.</w:t>
            </w:r>
            <w:r w:rsidR="007C6AC6" w:rsidRPr="00FC58AB">
              <w:rPr>
                <w:rFonts w:ascii="Arial" w:hAnsi="Arial"/>
                <w:b/>
                <w:sz w:val="18"/>
                <w:szCs w:val="18"/>
              </w:rPr>
              <w:t>923</w:t>
            </w:r>
            <w:r w:rsidRPr="00FC58AB">
              <w:rPr>
                <w:rFonts w:ascii="Arial" w:hAnsi="Arial"/>
                <w:b/>
                <w:sz w:val="18"/>
                <w:szCs w:val="18"/>
              </w:rPr>
              <w:t>.</w:t>
            </w:r>
            <w:r w:rsidR="007C6AC6" w:rsidRPr="00FC58AB">
              <w:rPr>
                <w:rFonts w:ascii="Arial" w:hAnsi="Arial"/>
                <w:b/>
                <w:sz w:val="18"/>
                <w:szCs w:val="18"/>
              </w:rPr>
              <w:t>638</w:t>
            </w:r>
            <w:r w:rsidRPr="00FC58AB">
              <w:rPr>
                <w:rFonts w:ascii="Arial" w:hAnsi="Arial"/>
                <w:b/>
                <w:sz w:val="18"/>
                <w:szCs w:val="18"/>
              </w:rPr>
              <w:t>,</w:t>
            </w:r>
            <w:r w:rsidR="007C6AC6" w:rsidRPr="00FC58AB">
              <w:rPr>
                <w:rFonts w:ascii="Arial" w:hAnsi="Arial"/>
                <w:b/>
                <w:sz w:val="18"/>
                <w:szCs w:val="18"/>
              </w:rPr>
              <w:t>25</w:t>
            </w:r>
          </w:p>
          <w:p w:rsidR="0073149F" w:rsidRPr="00FC58AB" w:rsidRDefault="0073149F" w:rsidP="00B14A0D">
            <w:pPr>
              <w:tabs>
                <w:tab w:val="left" w:pos="1800"/>
              </w:tabs>
              <w:rPr>
                <w:rFonts w:ascii="Arial" w:hAnsi="Arial"/>
                <w:b/>
                <w:sz w:val="18"/>
                <w:szCs w:val="18"/>
              </w:rPr>
            </w:pPr>
          </w:p>
        </w:tc>
        <w:tc>
          <w:tcPr>
            <w:tcW w:w="1134" w:type="dxa"/>
          </w:tcPr>
          <w:p w:rsidR="0073149F" w:rsidRPr="00FC58AB" w:rsidRDefault="0073149F" w:rsidP="00B14A0D">
            <w:pPr>
              <w:tabs>
                <w:tab w:val="left" w:pos="1800"/>
              </w:tabs>
              <w:rPr>
                <w:rFonts w:ascii="Arial" w:hAnsi="Arial"/>
                <w:b/>
                <w:sz w:val="18"/>
                <w:szCs w:val="18"/>
              </w:rPr>
            </w:pPr>
          </w:p>
          <w:p w:rsidR="0073149F" w:rsidRPr="00FC58AB" w:rsidRDefault="0073149F" w:rsidP="00B14A0D">
            <w:pPr>
              <w:tabs>
                <w:tab w:val="left" w:pos="1800"/>
              </w:tabs>
              <w:rPr>
                <w:rFonts w:ascii="Arial" w:hAnsi="Arial"/>
                <w:b/>
                <w:sz w:val="18"/>
                <w:szCs w:val="18"/>
              </w:rPr>
            </w:pPr>
          </w:p>
          <w:p w:rsidR="0073149F" w:rsidRPr="00FC58AB" w:rsidRDefault="0073149F" w:rsidP="00B14A0D">
            <w:pPr>
              <w:tabs>
                <w:tab w:val="left" w:pos="1800"/>
              </w:tabs>
              <w:rPr>
                <w:rFonts w:ascii="Arial" w:hAnsi="Arial"/>
                <w:b/>
                <w:sz w:val="18"/>
                <w:szCs w:val="18"/>
              </w:rPr>
            </w:pPr>
          </w:p>
        </w:tc>
      </w:tr>
      <w:tr w:rsidR="0073149F" w:rsidRPr="00FC58AB" w:rsidTr="0073149F">
        <w:tblPrEx>
          <w:tblCellMar>
            <w:top w:w="0" w:type="dxa"/>
            <w:bottom w:w="0" w:type="dxa"/>
          </w:tblCellMar>
        </w:tblPrEx>
        <w:trPr>
          <w:gridAfter w:val="4"/>
          <w:wAfter w:w="6634" w:type="dxa"/>
          <w:cantSplit/>
          <w:trHeight w:val="299"/>
        </w:trPr>
        <w:tc>
          <w:tcPr>
            <w:tcW w:w="2258" w:type="dxa"/>
            <w:gridSpan w:val="2"/>
            <w:tcBorders>
              <w:left w:val="nil"/>
              <w:bottom w:val="nil"/>
              <w:right w:val="nil"/>
            </w:tcBorders>
          </w:tcPr>
          <w:p w:rsidR="0073149F" w:rsidRPr="00FC58AB" w:rsidRDefault="0073149F" w:rsidP="00B14A0D">
            <w:pPr>
              <w:tabs>
                <w:tab w:val="left" w:pos="1800"/>
              </w:tabs>
              <w:rPr>
                <w:rFonts w:ascii="Arial" w:hAnsi="Arial"/>
                <w:sz w:val="18"/>
                <w:szCs w:val="18"/>
              </w:rPr>
            </w:pPr>
          </w:p>
        </w:tc>
      </w:tr>
    </w:tbl>
    <w:p w:rsidR="00653CA7" w:rsidRPr="00357779" w:rsidRDefault="00653CA7" w:rsidP="00EF257C">
      <w:pPr>
        <w:autoSpaceDE w:val="0"/>
        <w:autoSpaceDN w:val="0"/>
        <w:adjustRightInd w:val="0"/>
        <w:jc w:val="both"/>
      </w:pPr>
    </w:p>
    <w:p w:rsidR="00E97EB1" w:rsidRPr="00104FB1" w:rsidRDefault="00286D50" w:rsidP="00EF257C">
      <w:pPr>
        <w:autoSpaceDE w:val="0"/>
        <w:autoSpaceDN w:val="0"/>
        <w:adjustRightInd w:val="0"/>
        <w:jc w:val="both"/>
        <w:rPr>
          <w:color w:val="C00000"/>
        </w:rPr>
      </w:pPr>
      <w:r w:rsidRPr="00357779">
        <w:t>Le compte général de l'exercice 201</w:t>
      </w:r>
      <w:r w:rsidR="00357779" w:rsidRPr="00357779">
        <w:t>2</w:t>
      </w:r>
      <w:r w:rsidRPr="00357779">
        <w:t xml:space="preserve"> est clôturé avec un </w:t>
      </w:r>
      <w:r w:rsidRPr="00357779">
        <w:rPr>
          <w:u w:val="single"/>
        </w:rPr>
        <w:t>excédent de</w:t>
      </w:r>
      <w:r w:rsidR="000C6B82" w:rsidRPr="00357779">
        <w:rPr>
          <w:u w:val="single"/>
        </w:rPr>
        <w:t xml:space="preserve"> dépenses de </w:t>
      </w:r>
      <w:r w:rsidR="00357779" w:rsidRPr="00357779">
        <w:rPr>
          <w:u w:val="single"/>
        </w:rPr>
        <w:t>206</w:t>
      </w:r>
      <w:r w:rsidR="00E97EB1" w:rsidRPr="00357779">
        <w:rPr>
          <w:u w:val="single"/>
        </w:rPr>
        <w:t>,</w:t>
      </w:r>
      <w:r w:rsidR="00357779" w:rsidRPr="00357779">
        <w:rPr>
          <w:u w:val="single"/>
        </w:rPr>
        <w:t>1</w:t>
      </w:r>
      <w:r w:rsidR="00E97EB1" w:rsidRPr="00357779">
        <w:rPr>
          <w:u w:val="single"/>
        </w:rPr>
        <w:t xml:space="preserve"> millions d’euros</w:t>
      </w:r>
      <w:r w:rsidR="00E97EB1" w:rsidRPr="00357779">
        <w:t xml:space="preserve">, alors que le budget définitif </w:t>
      </w:r>
      <w:r w:rsidR="00C016CA" w:rsidRPr="00357779">
        <w:t>prévoy</w:t>
      </w:r>
      <w:r w:rsidR="00E97EB1" w:rsidRPr="00357779">
        <w:t xml:space="preserve">ait un déficit de </w:t>
      </w:r>
      <w:r w:rsidR="00357779" w:rsidRPr="00357779">
        <w:t>396</w:t>
      </w:r>
      <w:r w:rsidR="00E97EB1" w:rsidRPr="00357779">
        <w:t xml:space="preserve"> millions d’euros</w:t>
      </w:r>
      <w:r w:rsidRPr="00357779">
        <w:t xml:space="preserve">. </w:t>
      </w:r>
      <w:r w:rsidR="00104FB1">
        <w:t xml:space="preserve">Dans son rapport général, la </w:t>
      </w:r>
      <w:r w:rsidR="00104FB1" w:rsidRPr="00104FB1">
        <w:t>Cour des comptes précise que cette apparente amélioration du solde s’explique notamment par le produit des emprunts nouveaux d’un montant de 546.280.000 euros. Ce montant n’a pas été inscrit au budget 2012.</w:t>
      </w:r>
    </w:p>
    <w:p w:rsidR="00C3754F" w:rsidRDefault="00C3754F" w:rsidP="003264F1">
      <w:pPr>
        <w:autoSpaceDE w:val="0"/>
        <w:autoSpaceDN w:val="0"/>
        <w:adjustRightInd w:val="0"/>
        <w:jc w:val="both"/>
      </w:pPr>
    </w:p>
    <w:p w:rsidR="003264F1" w:rsidRPr="00D3799D" w:rsidRDefault="00D3799D" w:rsidP="003264F1">
      <w:pPr>
        <w:autoSpaceDE w:val="0"/>
        <w:autoSpaceDN w:val="0"/>
        <w:adjustRightInd w:val="0"/>
        <w:jc w:val="both"/>
      </w:pPr>
      <w:r>
        <w:t>L</w:t>
      </w:r>
      <w:r w:rsidR="00AC1774" w:rsidRPr="00490878">
        <w:t xml:space="preserve">es </w:t>
      </w:r>
      <w:r w:rsidR="00AC1774" w:rsidRPr="00490878">
        <w:rPr>
          <w:u w:val="single"/>
        </w:rPr>
        <w:t>recettes courantes</w:t>
      </w:r>
      <w:r w:rsidR="00AC1774" w:rsidRPr="00490878">
        <w:t xml:space="preserve"> présentent une </w:t>
      </w:r>
      <w:r w:rsidR="00285535" w:rsidRPr="00490878">
        <w:rPr>
          <w:u w:val="single"/>
        </w:rPr>
        <w:t>plus</w:t>
      </w:r>
      <w:r w:rsidR="00AC1774" w:rsidRPr="00490878">
        <w:rPr>
          <w:u w:val="single"/>
        </w:rPr>
        <w:t xml:space="preserve">-value de </w:t>
      </w:r>
      <w:r w:rsidR="00490878" w:rsidRPr="00490878">
        <w:rPr>
          <w:u w:val="single"/>
        </w:rPr>
        <w:t>0</w:t>
      </w:r>
      <w:r w:rsidR="00AC1774" w:rsidRPr="00490878">
        <w:rPr>
          <w:u w:val="single"/>
        </w:rPr>
        <w:t>,</w:t>
      </w:r>
      <w:r w:rsidR="00490878" w:rsidRPr="00490878">
        <w:rPr>
          <w:u w:val="single"/>
        </w:rPr>
        <w:t>39</w:t>
      </w:r>
      <w:r w:rsidR="00AC1774" w:rsidRPr="00490878">
        <w:rPr>
          <w:u w:val="single"/>
        </w:rPr>
        <w:t>%</w:t>
      </w:r>
      <w:r w:rsidR="00AC1774" w:rsidRPr="00490878">
        <w:t xml:space="preserve"> </w:t>
      </w:r>
      <w:r w:rsidR="002F11AE" w:rsidRPr="00490878">
        <w:t>(</w:t>
      </w:r>
      <w:r w:rsidR="00490878" w:rsidRPr="00490878">
        <w:t>7</w:t>
      </w:r>
      <w:r w:rsidR="002F11AE" w:rsidRPr="00490878">
        <w:t>,</w:t>
      </w:r>
      <w:r w:rsidR="00490878" w:rsidRPr="00490878">
        <w:t>53</w:t>
      </w:r>
      <w:r w:rsidR="002F11AE" w:rsidRPr="00490878">
        <w:t>% en 201</w:t>
      </w:r>
      <w:r w:rsidR="00490878" w:rsidRPr="00490878">
        <w:t>1</w:t>
      </w:r>
      <w:r w:rsidR="002F11AE" w:rsidRPr="00490878">
        <w:t xml:space="preserve">) </w:t>
      </w:r>
      <w:r w:rsidR="00AC1774" w:rsidRPr="00490878">
        <w:t>par rapport aux prévisions.</w:t>
      </w:r>
      <w:r w:rsidR="00BC2476" w:rsidRPr="00490878">
        <w:t xml:space="preserve"> </w:t>
      </w:r>
    </w:p>
    <w:p w:rsidR="00C3754F" w:rsidRDefault="00C3754F" w:rsidP="00EF257C">
      <w:pPr>
        <w:autoSpaceDE w:val="0"/>
        <w:autoSpaceDN w:val="0"/>
        <w:adjustRightInd w:val="0"/>
        <w:jc w:val="both"/>
      </w:pPr>
    </w:p>
    <w:p w:rsidR="00EF257C" w:rsidRPr="00AE6E32" w:rsidRDefault="00EF257C" w:rsidP="00EF257C">
      <w:pPr>
        <w:autoSpaceDE w:val="0"/>
        <w:autoSpaceDN w:val="0"/>
        <w:adjustRightInd w:val="0"/>
        <w:jc w:val="both"/>
      </w:pPr>
      <w:r w:rsidRPr="00AE6E32">
        <w:t xml:space="preserve">Les </w:t>
      </w:r>
      <w:r w:rsidRPr="00AE6E32">
        <w:rPr>
          <w:u w:val="single"/>
        </w:rPr>
        <w:t>dépenses courantes et en capital</w:t>
      </w:r>
      <w:r w:rsidRPr="00AE6E32">
        <w:t xml:space="preserve"> effectives </w:t>
      </w:r>
      <w:r w:rsidRPr="00AE6E32">
        <w:rPr>
          <w:u w:val="single"/>
        </w:rPr>
        <w:t xml:space="preserve">dépassent de </w:t>
      </w:r>
      <w:r w:rsidR="00FF447F" w:rsidRPr="00AE6E32">
        <w:rPr>
          <w:u w:val="single"/>
        </w:rPr>
        <w:t>3</w:t>
      </w:r>
      <w:r w:rsidRPr="00AE6E32">
        <w:rPr>
          <w:u w:val="single"/>
        </w:rPr>
        <w:t>,</w:t>
      </w:r>
      <w:r w:rsidR="007300B9" w:rsidRPr="00AE6E32">
        <w:rPr>
          <w:u w:val="single"/>
        </w:rPr>
        <w:t>8</w:t>
      </w:r>
      <w:r w:rsidR="00AE6E32" w:rsidRPr="00AE6E32">
        <w:rPr>
          <w:u w:val="single"/>
        </w:rPr>
        <w:t>2</w:t>
      </w:r>
      <w:r w:rsidRPr="00AE6E32">
        <w:rPr>
          <w:u w:val="single"/>
        </w:rPr>
        <w:t>% le total des dépenses prévues</w:t>
      </w:r>
      <w:r w:rsidRPr="00AE6E32">
        <w:t xml:space="preserve"> pour 20</w:t>
      </w:r>
      <w:r w:rsidR="00FF447F" w:rsidRPr="00AE6E32">
        <w:t>1</w:t>
      </w:r>
      <w:r w:rsidR="00AE6E32" w:rsidRPr="00AE6E32">
        <w:t>2</w:t>
      </w:r>
      <w:r w:rsidR="00C45112" w:rsidRPr="00AE6E32">
        <w:t xml:space="preserve"> (cette évolution était de </w:t>
      </w:r>
      <w:r w:rsidR="007300B9" w:rsidRPr="00AE6E32">
        <w:t>3</w:t>
      </w:r>
      <w:r w:rsidR="00C45112" w:rsidRPr="00AE6E32">
        <w:t>,</w:t>
      </w:r>
      <w:r w:rsidR="00AE6E32" w:rsidRPr="00AE6E32">
        <w:t>81</w:t>
      </w:r>
      <w:r w:rsidR="00C45112" w:rsidRPr="00AE6E32">
        <w:t>% en 20</w:t>
      </w:r>
      <w:r w:rsidR="007300B9" w:rsidRPr="00AE6E32">
        <w:t>1</w:t>
      </w:r>
      <w:r w:rsidR="00AE6E32" w:rsidRPr="00AE6E32">
        <w:t>1</w:t>
      </w:r>
      <w:r w:rsidR="00C45112" w:rsidRPr="00AE6E32">
        <w:t>)</w:t>
      </w:r>
      <w:r w:rsidRPr="00AE6E32">
        <w:t xml:space="preserve">. En valeur absolue, cet écart correspond à </w:t>
      </w:r>
      <w:r w:rsidR="00AE6E32" w:rsidRPr="00AE6E32">
        <w:t>423,7</w:t>
      </w:r>
      <w:r w:rsidRPr="00AE6E32">
        <w:t xml:space="preserve"> millions d’euros. </w:t>
      </w:r>
    </w:p>
    <w:p w:rsidR="00EF257C" w:rsidRPr="00B26466" w:rsidRDefault="00EF257C" w:rsidP="00EF257C">
      <w:pPr>
        <w:autoSpaceDE w:val="0"/>
        <w:autoSpaceDN w:val="0"/>
        <w:adjustRightInd w:val="0"/>
        <w:jc w:val="both"/>
        <w:rPr>
          <w:color w:val="0070C0"/>
        </w:rPr>
      </w:pPr>
    </w:p>
    <w:p w:rsidR="00FA7DFC" w:rsidRPr="00FA7DFC" w:rsidRDefault="00FA7DFC" w:rsidP="00FA7DFC">
      <w:pPr>
        <w:autoSpaceDE w:val="0"/>
        <w:autoSpaceDN w:val="0"/>
        <w:adjustRightInd w:val="0"/>
        <w:jc w:val="both"/>
      </w:pPr>
      <w:r w:rsidRPr="00FA7DFC">
        <w:t>Dans son rapport général, la Cour des comptes précise que ces chiffres incluent, d’une part, la prise de participation de l’Etat dans la Banque Internationale de Luxembourg, pour 73 millions</w:t>
      </w:r>
      <w:r>
        <w:t xml:space="preserve"> d’euros</w:t>
      </w:r>
      <w:r w:rsidRPr="00FA7DFC">
        <w:t xml:space="preserve"> et, d’autre part, la contribution du Luxembourg au capital du Mécanisme européen de stabilité (MES), pour 80,1 millions d’euros.</w:t>
      </w:r>
    </w:p>
    <w:p w:rsidR="00FA7DFC" w:rsidRPr="00016F28" w:rsidRDefault="00FA7DFC" w:rsidP="00EF257C">
      <w:pPr>
        <w:autoSpaceDE w:val="0"/>
        <w:autoSpaceDN w:val="0"/>
        <w:adjustRightInd w:val="0"/>
        <w:rPr>
          <w:rFonts w:ascii="Times-Roman" w:hAnsi="Times-Roman" w:cs="Times-Roman"/>
        </w:rPr>
      </w:pPr>
    </w:p>
    <w:p w:rsidR="00527235" w:rsidRPr="00016F28" w:rsidRDefault="00527235" w:rsidP="00527235">
      <w:pPr>
        <w:autoSpaceDE w:val="0"/>
        <w:autoSpaceDN w:val="0"/>
        <w:adjustRightInd w:val="0"/>
        <w:jc w:val="both"/>
      </w:pPr>
      <w:r w:rsidRPr="00016F28">
        <w:t>Par rapport au compte général de l’exercice 20</w:t>
      </w:r>
      <w:r w:rsidR="00AA7693" w:rsidRPr="00016F28">
        <w:t>1</w:t>
      </w:r>
      <w:r w:rsidR="006759A4" w:rsidRPr="00016F28">
        <w:t>1</w:t>
      </w:r>
      <w:r w:rsidRPr="00016F28">
        <w:t xml:space="preserve">, </w:t>
      </w:r>
      <w:r w:rsidRPr="00016F28">
        <w:rPr>
          <w:u w:val="single"/>
        </w:rPr>
        <w:t>les dépenses courantes et en capital</w:t>
      </w:r>
      <w:r w:rsidRPr="00016F28">
        <w:t xml:space="preserve"> </w:t>
      </w:r>
      <w:r w:rsidR="00862813" w:rsidRPr="00016F28">
        <w:t xml:space="preserve">ont </w:t>
      </w:r>
      <w:r w:rsidR="00134D72" w:rsidRPr="00016F28">
        <w:t>augmenté</w:t>
      </w:r>
      <w:r w:rsidR="00862813" w:rsidRPr="00016F28">
        <w:t xml:space="preserve"> de </w:t>
      </w:r>
      <w:r w:rsidR="00016F28" w:rsidRPr="00016F28">
        <w:t>7</w:t>
      </w:r>
      <w:r w:rsidRPr="00016F28">
        <w:t>,</w:t>
      </w:r>
      <w:r w:rsidR="00016F28" w:rsidRPr="00016F28">
        <w:t>30</w:t>
      </w:r>
      <w:r w:rsidRPr="00016F28">
        <w:t>%</w:t>
      </w:r>
      <w:r w:rsidR="00862813" w:rsidRPr="00016F28">
        <w:t xml:space="preserve"> (soit </w:t>
      </w:r>
      <w:r w:rsidR="00016F28" w:rsidRPr="00016F28">
        <w:t>783</w:t>
      </w:r>
      <w:r w:rsidR="00862813" w:rsidRPr="00016F28">
        <w:t xml:space="preserve"> millions d’euros)</w:t>
      </w:r>
      <w:r w:rsidRPr="00016F28">
        <w:t>.</w:t>
      </w:r>
    </w:p>
    <w:sectPr w:rsidR="00527235" w:rsidRPr="00016F28">
      <w:footerReference w:type="even" r:id="rId8"/>
      <w:footerReference w:type="default" r:id="rId9"/>
      <w:pgSz w:w="12240" w:h="15840"/>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5B7" w:rsidRDefault="009A55B7">
      <w:r>
        <w:separator/>
      </w:r>
    </w:p>
  </w:endnote>
  <w:endnote w:type="continuationSeparator" w:id="0">
    <w:p w:rsidR="009A55B7" w:rsidRDefault="009A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3B" w:rsidRDefault="001D3C3B" w:rsidP="003A7BD1">
    <w:pPr>
      <w:pStyle w:val="Pieddepage"/>
      <w:framePr w:wrap="around" w:vAnchor="text" w:hAnchor="margin" w:xAlign="center" w:y="1"/>
      <w:rPr>
        <w:rStyle w:val="Numrodepage"/>
      </w:rPr>
    </w:pPr>
    <w:r>
      <w:rPr>
        <w:rStyle w:val="Numrodepage"/>
      </w:rPr>
      <w:fldChar w:fldCharType="begin"/>
    </w:r>
    <w:r w:rsidR="00BF0337">
      <w:rPr>
        <w:rStyle w:val="Numrodepage"/>
      </w:rPr>
      <w:instrText>PAGE</w:instrText>
    </w:r>
    <w:r>
      <w:rPr>
        <w:rStyle w:val="Numrodepage"/>
      </w:rPr>
      <w:instrText xml:space="preserve">  </w:instrText>
    </w:r>
    <w:r>
      <w:rPr>
        <w:rStyle w:val="Numrodepage"/>
      </w:rPr>
      <w:fldChar w:fldCharType="separate"/>
    </w:r>
    <w:r>
      <w:rPr>
        <w:rStyle w:val="Numrodepage"/>
        <w:noProof/>
      </w:rPr>
      <w:t>10</w:t>
    </w:r>
    <w:r>
      <w:rPr>
        <w:rStyle w:val="Numrodepage"/>
      </w:rPr>
      <w:fldChar w:fldCharType="end"/>
    </w:r>
  </w:p>
  <w:p w:rsidR="001D3C3B" w:rsidRDefault="001D3C3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3B" w:rsidRDefault="001D3C3B" w:rsidP="003A7BD1">
    <w:pPr>
      <w:pStyle w:val="Pieddepage"/>
      <w:framePr w:wrap="around" w:vAnchor="text" w:hAnchor="margin" w:xAlign="center" w:y="1"/>
      <w:rPr>
        <w:rStyle w:val="Numrodepage"/>
      </w:rPr>
    </w:pPr>
    <w:r>
      <w:rPr>
        <w:rStyle w:val="Numrodepage"/>
      </w:rPr>
      <w:fldChar w:fldCharType="begin"/>
    </w:r>
    <w:r w:rsidR="00BF0337">
      <w:rPr>
        <w:rStyle w:val="Numrodepage"/>
      </w:rPr>
      <w:instrText>PAGE</w:instrText>
    </w:r>
    <w:r>
      <w:rPr>
        <w:rStyle w:val="Numrodepage"/>
      </w:rPr>
      <w:instrText xml:space="preserve">  </w:instrText>
    </w:r>
    <w:r>
      <w:rPr>
        <w:rStyle w:val="Numrodepage"/>
      </w:rPr>
      <w:fldChar w:fldCharType="separate"/>
    </w:r>
    <w:r w:rsidR="00CA65CB">
      <w:rPr>
        <w:rStyle w:val="Numrodepage"/>
        <w:noProof/>
      </w:rPr>
      <w:t>1</w:t>
    </w:r>
    <w:r>
      <w:rPr>
        <w:rStyle w:val="Numrodepage"/>
      </w:rPr>
      <w:fldChar w:fldCharType="end"/>
    </w:r>
  </w:p>
  <w:p w:rsidR="001D3C3B" w:rsidRDefault="001D3C3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5B7" w:rsidRDefault="009A55B7">
      <w:r>
        <w:separator/>
      </w:r>
    </w:p>
  </w:footnote>
  <w:footnote w:type="continuationSeparator" w:id="0">
    <w:p w:rsidR="009A55B7" w:rsidRDefault="009A55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B88D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20D6E"/>
    <w:multiLevelType w:val="hybridMultilevel"/>
    <w:tmpl w:val="8A7E7CD4"/>
    <w:lvl w:ilvl="0" w:tplc="140C000F">
      <w:start w:val="3"/>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2814651"/>
    <w:multiLevelType w:val="hybridMultilevel"/>
    <w:tmpl w:val="AE0C842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35451EA"/>
    <w:multiLevelType w:val="singleLevel"/>
    <w:tmpl w:val="681EDA4C"/>
    <w:lvl w:ilvl="0">
      <w:start w:val="17"/>
      <w:numFmt w:val="bullet"/>
      <w:lvlText w:val="-"/>
      <w:lvlJc w:val="left"/>
      <w:pPr>
        <w:tabs>
          <w:tab w:val="num" w:pos="360"/>
        </w:tabs>
        <w:ind w:left="360" w:hanging="360"/>
      </w:pPr>
    </w:lvl>
  </w:abstractNum>
  <w:abstractNum w:abstractNumId="4" w15:restartNumberingAfterBreak="0">
    <w:nsid w:val="047C263E"/>
    <w:multiLevelType w:val="hybridMultilevel"/>
    <w:tmpl w:val="12D28636"/>
    <w:lvl w:ilvl="0" w:tplc="140C000F">
      <w:start w:val="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05EE2F02"/>
    <w:multiLevelType w:val="hybridMultilevel"/>
    <w:tmpl w:val="DC2E8328"/>
    <w:lvl w:ilvl="0" w:tplc="31A6FA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080F21"/>
    <w:multiLevelType w:val="hybridMultilevel"/>
    <w:tmpl w:val="EED874D2"/>
    <w:lvl w:ilvl="0" w:tplc="F66AC4D6">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064F4653"/>
    <w:multiLevelType w:val="hybridMultilevel"/>
    <w:tmpl w:val="0D6086E2"/>
    <w:lvl w:ilvl="0" w:tplc="9720535A">
      <w:start w:val="1"/>
      <w:numFmt w:val="bullet"/>
      <w:lvlText w:val=""/>
      <w:lvlJc w:val="left"/>
      <w:pPr>
        <w:ind w:left="1080" w:hanging="360"/>
      </w:pPr>
      <w:rPr>
        <w:rFonts w:ascii="Arial" w:eastAsia="Times New Roman"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8" w15:restartNumberingAfterBreak="0">
    <w:nsid w:val="0B461ED2"/>
    <w:multiLevelType w:val="hybridMultilevel"/>
    <w:tmpl w:val="1A68672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0CB1219E"/>
    <w:multiLevelType w:val="hybridMultilevel"/>
    <w:tmpl w:val="DEE0CE68"/>
    <w:lvl w:ilvl="0" w:tplc="14684BB6">
      <w:start w:val="26"/>
      <w:numFmt w:val="bullet"/>
      <w:lvlText w:val="-"/>
      <w:lvlJc w:val="left"/>
      <w:pPr>
        <w:tabs>
          <w:tab w:val="num" w:pos="2988"/>
        </w:tabs>
        <w:ind w:left="2988" w:hanging="720"/>
      </w:pPr>
      <w:rPr>
        <w:rFonts w:ascii="Times New Roman" w:eastAsia="Times New Roman" w:hAnsi="Times New Roman" w:cs="Times New Roman" w:hint="default"/>
      </w:rPr>
    </w:lvl>
    <w:lvl w:ilvl="1" w:tplc="04090003" w:tentative="1">
      <w:start w:val="1"/>
      <w:numFmt w:val="bullet"/>
      <w:lvlText w:val="o"/>
      <w:lvlJc w:val="left"/>
      <w:pPr>
        <w:tabs>
          <w:tab w:val="num" w:pos="3348"/>
        </w:tabs>
        <w:ind w:left="3348" w:hanging="360"/>
      </w:pPr>
      <w:rPr>
        <w:rFonts w:ascii="Courier New" w:hAnsi="Courier New" w:cs="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10" w15:restartNumberingAfterBreak="0">
    <w:nsid w:val="15B734E6"/>
    <w:multiLevelType w:val="hybridMultilevel"/>
    <w:tmpl w:val="6A5489E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09B1BA7"/>
    <w:multiLevelType w:val="hybridMultilevel"/>
    <w:tmpl w:val="ED325C72"/>
    <w:lvl w:ilvl="0" w:tplc="3AA43754">
      <w:start w:val="1"/>
      <w:numFmt w:val="bullet"/>
      <w:lvlText w:val="-"/>
      <w:lvlJc w:val="left"/>
      <w:pPr>
        <w:ind w:left="645" w:hanging="360"/>
      </w:pPr>
      <w:rPr>
        <w:rFonts w:ascii="Arial" w:eastAsia="Times New Roman" w:hAnsi="Arial" w:cs="Arial" w:hint="default"/>
      </w:rPr>
    </w:lvl>
    <w:lvl w:ilvl="1" w:tplc="140C0003" w:tentative="1">
      <w:start w:val="1"/>
      <w:numFmt w:val="bullet"/>
      <w:lvlText w:val="o"/>
      <w:lvlJc w:val="left"/>
      <w:pPr>
        <w:ind w:left="1365" w:hanging="360"/>
      </w:pPr>
      <w:rPr>
        <w:rFonts w:ascii="Courier New" w:hAnsi="Courier New" w:cs="Courier New" w:hint="default"/>
      </w:rPr>
    </w:lvl>
    <w:lvl w:ilvl="2" w:tplc="140C0005" w:tentative="1">
      <w:start w:val="1"/>
      <w:numFmt w:val="bullet"/>
      <w:lvlText w:val=""/>
      <w:lvlJc w:val="left"/>
      <w:pPr>
        <w:ind w:left="2085" w:hanging="360"/>
      </w:pPr>
      <w:rPr>
        <w:rFonts w:ascii="Wingdings" w:hAnsi="Wingdings" w:hint="default"/>
      </w:rPr>
    </w:lvl>
    <w:lvl w:ilvl="3" w:tplc="140C0001" w:tentative="1">
      <w:start w:val="1"/>
      <w:numFmt w:val="bullet"/>
      <w:lvlText w:val=""/>
      <w:lvlJc w:val="left"/>
      <w:pPr>
        <w:ind w:left="2805" w:hanging="360"/>
      </w:pPr>
      <w:rPr>
        <w:rFonts w:ascii="Symbol" w:hAnsi="Symbol" w:hint="default"/>
      </w:rPr>
    </w:lvl>
    <w:lvl w:ilvl="4" w:tplc="140C0003" w:tentative="1">
      <w:start w:val="1"/>
      <w:numFmt w:val="bullet"/>
      <w:lvlText w:val="o"/>
      <w:lvlJc w:val="left"/>
      <w:pPr>
        <w:ind w:left="3525" w:hanging="360"/>
      </w:pPr>
      <w:rPr>
        <w:rFonts w:ascii="Courier New" w:hAnsi="Courier New" w:cs="Courier New" w:hint="default"/>
      </w:rPr>
    </w:lvl>
    <w:lvl w:ilvl="5" w:tplc="140C0005" w:tentative="1">
      <w:start w:val="1"/>
      <w:numFmt w:val="bullet"/>
      <w:lvlText w:val=""/>
      <w:lvlJc w:val="left"/>
      <w:pPr>
        <w:ind w:left="4245" w:hanging="360"/>
      </w:pPr>
      <w:rPr>
        <w:rFonts w:ascii="Wingdings" w:hAnsi="Wingdings" w:hint="default"/>
      </w:rPr>
    </w:lvl>
    <w:lvl w:ilvl="6" w:tplc="140C0001" w:tentative="1">
      <w:start w:val="1"/>
      <w:numFmt w:val="bullet"/>
      <w:lvlText w:val=""/>
      <w:lvlJc w:val="left"/>
      <w:pPr>
        <w:ind w:left="4965" w:hanging="360"/>
      </w:pPr>
      <w:rPr>
        <w:rFonts w:ascii="Symbol" w:hAnsi="Symbol" w:hint="default"/>
      </w:rPr>
    </w:lvl>
    <w:lvl w:ilvl="7" w:tplc="140C0003" w:tentative="1">
      <w:start w:val="1"/>
      <w:numFmt w:val="bullet"/>
      <w:lvlText w:val="o"/>
      <w:lvlJc w:val="left"/>
      <w:pPr>
        <w:ind w:left="5685" w:hanging="360"/>
      </w:pPr>
      <w:rPr>
        <w:rFonts w:ascii="Courier New" w:hAnsi="Courier New" w:cs="Courier New" w:hint="default"/>
      </w:rPr>
    </w:lvl>
    <w:lvl w:ilvl="8" w:tplc="140C0005" w:tentative="1">
      <w:start w:val="1"/>
      <w:numFmt w:val="bullet"/>
      <w:lvlText w:val=""/>
      <w:lvlJc w:val="left"/>
      <w:pPr>
        <w:ind w:left="6405" w:hanging="360"/>
      </w:pPr>
      <w:rPr>
        <w:rFonts w:ascii="Wingdings" w:hAnsi="Wingdings" w:hint="default"/>
      </w:rPr>
    </w:lvl>
  </w:abstractNum>
  <w:abstractNum w:abstractNumId="12" w15:restartNumberingAfterBreak="0">
    <w:nsid w:val="2FD07AF5"/>
    <w:multiLevelType w:val="hybridMultilevel"/>
    <w:tmpl w:val="6A6E8F8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316244EF"/>
    <w:multiLevelType w:val="hybridMultilevel"/>
    <w:tmpl w:val="63DC7C7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482A3027"/>
    <w:multiLevelType w:val="hybridMultilevel"/>
    <w:tmpl w:val="70169356"/>
    <w:lvl w:ilvl="0" w:tplc="E2FEDF84">
      <w:start w:val="6"/>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5B755500"/>
    <w:multiLevelType w:val="hybridMultilevel"/>
    <w:tmpl w:val="5356985C"/>
    <w:lvl w:ilvl="0" w:tplc="7B803B86">
      <w:start w:val="1"/>
      <w:numFmt w:val="bullet"/>
      <w:pStyle w:val="1IndentBulletTEXTE"/>
      <w:lvlText w:val=""/>
      <w:lvlJc w:val="left"/>
      <w:pPr>
        <w:tabs>
          <w:tab w:val="num" w:pos="2349"/>
        </w:tabs>
        <w:ind w:left="2349" w:hanging="360"/>
      </w:pPr>
      <w:rPr>
        <w:rFonts w:ascii="Symbol" w:hAnsi="Symbol" w:hint="default"/>
      </w:rPr>
    </w:lvl>
    <w:lvl w:ilvl="1" w:tplc="3AEE230A">
      <w:start w:val="1"/>
      <w:numFmt w:val="bullet"/>
      <w:pStyle w:val="1IndentIndentBulletTEXTE"/>
      <w:lvlText w:val="o"/>
      <w:lvlJc w:val="left"/>
      <w:pPr>
        <w:tabs>
          <w:tab w:val="num" w:pos="3069"/>
        </w:tabs>
        <w:ind w:left="3069" w:hanging="360"/>
      </w:pPr>
      <w:rPr>
        <w:rFonts w:ascii="Courier New" w:hAnsi="Courier New" w:hint="default"/>
      </w:rPr>
    </w:lvl>
    <w:lvl w:ilvl="2" w:tplc="04090005" w:tentative="1">
      <w:start w:val="1"/>
      <w:numFmt w:val="bullet"/>
      <w:lvlText w:val=""/>
      <w:lvlJc w:val="left"/>
      <w:pPr>
        <w:tabs>
          <w:tab w:val="num" w:pos="3789"/>
        </w:tabs>
        <w:ind w:left="3789" w:hanging="360"/>
      </w:pPr>
      <w:rPr>
        <w:rFonts w:ascii="Wingdings" w:hAnsi="Wingdings" w:hint="default"/>
      </w:rPr>
    </w:lvl>
    <w:lvl w:ilvl="3" w:tplc="04090001" w:tentative="1">
      <w:start w:val="1"/>
      <w:numFmt w:val="bullet"/>
      <w:lvlText w:val=""/>
      <w:lvlJc w:val="left"/>
      <w:pPr>
        <w:tabs>
          <w:tab w:val="num" w:pos="4509"/>
        </w:tabs>
        <w:ind w:left="4509" w:hanging="360"/>
      </w:pPr>
      <w:rPr>
        <w:rFonts w:ascii="Symbol" w:hAnsi="Symbol" w:hint="default"/>
      </w:rPr>
    </w:lvl>
    <w:lvl w:ilvl="4" w:tplc="04090003" w:tentative="1">
      <w:start w:val="1"/>
      <w:numFmt w:val="bullet"/>
      <w:lvlText w:val="o"/>
      <w:lvlJc w:val="left"/>
      <w:pPr>
        <w:tabs>
          <w:tab w:val="num" w:pos="5229"/>
        </w:tabs>
        <w:ind w:left="5229" w:hanging="360"/>
      </w:pPr>
      <w:rPr>
        <w:rFonts w:ascii="Courier New" w:hAnsi="Courier New" w:cs="Courier New" w:hint="default"/>
      </w:rPr>
    </w:lvl>
    <w:lvl w:ilvl="5" w:tplc="04090005" w:tentative="1">
      <w:start w:val="1"/>
      <w:numFmt w:val="bullet"/>
      <w:lvlText w:val=""/>
      <w:lvlJc w:val="left"/>
      <w:pPr>
        <w:tabs>
          <w:tab w:val="num" w:pos="5949"/>
        </w:tabs>
        <w:ind w:left="5949" w:hanging="360"/>
      </w:pPr>
      <w:rPr>
        <w:rFonts w:ascii="Wingdings" w:hAnsi="Wingdings" w:hint="default"/>
      </w:rPr>
    </w:lvl>
    <w:lvl w:ilvl="6" w:tplc="04090001" w:tentative="1">
      <w:start w:val="1"/>
      <w:numFmt w:val="bullet"/>
      <w:lvlText w:val=""/>
      <w:lvlJc w:val="left"/>
      <w:pPr>
        <w:tabs>
          <w:tab w:val="num" w:pos="6669"/>
        </w:tabs>
        <w:ind w:left="6669" w:hanging="360"/>
      </w:pPr>
      <w:rPr>
        <w:rFonts w:ascii="Symbol" w:hAnsi="Symbol" w:hint="default"/>
      </w:rPr>
    </w:lvl>
    <w:lvl w:ilvl="7" w:tplc="04090003" w:tentative="1">
      <w:start w:val="1"/>
      <w:numFmt w:val="bullet"/>
      <w:lvlText w:val="o"/>
      <w:lvlJc w:val="left"/>
      <w:pPr>
        <w:tabs>
          <w:tab w:val="num" w:pos="7389"/>
        </w:tabs>
        <w:ind w:left="7389" w:hanging="360"/>
      </w:pPr>
      <w:rPr>
        <w:rFonts w:ascii="Courier New" w:hAnsi="Courier New" w:cs="Courier New" w:hint="default"/>
      </w:rPr>
    </w:lvl>
    <w:lvl w:ilvl="8" w:tplc="04090005" w:tentative="1">
      <w:start w:val="1"/>
      <w:numFmt w:val="bullet"/>
      <w:lvlText w:val=""/>
      <w:lvlJc w:val="left"/>
      <w:pPr>
        <w:tabs>
          <w:tab w:val="num" w:pos="8109"/>
        </w:tabs>
        <w:ind w:left="8109" w:hanging="360"/>
      </w:pPr>
      <w:rPr>
        <w:rFonts w:ascii="Wingdings" w:hAnsi="Wingdings" w:hint="default"/>
      </w:rPr>
    </w:lvl>
  </w:abstractNum>
  <w:abstractNum w:abstractNumId="16" w15:restartNumberingAfterBreak="0">
    <w:nsid w:val="5FDC4E02"/>
    <w:multiLevelType w:val="hybridMultilevel"/>
    <w:tmpl w:val="A92C8DBC"/>
    <w:lvl w:ilvl="0" w:tplc="E1A8871C">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736E0FBC"/>
    <w:multiLevelType w:val="hybridMultilevel"/>
    <w:tmpl w:val="1CBCC342"/>
    <w:lvl w:ilvl="0" w:tplc="7EFAB494">
      <w:start w:val="4"/>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778339A1"/>
    <w:multiLevelType w:val="multilevel"/>
    <w:tmpl w:val="70F85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fr-F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BC3D59"/>
    <w:multiLevelType w:val="hybridMultilevel"/>
    <w:tmpl w:val="29A63FF6"/>
    <w:lvl w:ilvl="0" w:tplc="D83CF096">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7EE318A0"/>
    <w:multiLevelType w:val="hybridMultilevel"/>
    <w:tmpl w:val="7D9EB0B0"/>
    <w:lvl w:ilvl="0" w:tplc="B08200A2">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num>
  <w:num w:numId="3">
    <w:abstractNumId w:val="12"/>
  </w:num>
  <w:num w:numId="4">
    <w:abstractNumId w:val="13"/>
  </w:num>
  <w:num w:numId="5">
    <w:abstractNumId w:val="8"/>
  </w:num>
  <w:num w:numId="6">
    <w:abstractNumId w:val="18"/>
  </w:num>
  <w:num w:numId="7">
    <w:abstractNumId w:val="1"/>
  </w:num>
  <w:num w:numId="8">
    <w:abstractNumId w:val="10"/>
  </w:num>
  <w:num w:numId="9">
    <w:abstractNumId w:val="5"/>
  </w:num>
  <w:num w:numId="10">
    <w:abstractNumId w:val="2"/>
  </w:num>
  <w:num w:numId="11">
    <w:abstractNumId w:val="4"/>
  </w:num>
  <w:num w:numId="12">
    <w:abstractNumId w:val="17"/>
  </w:num>
  <w:num w:numId="13">
    <w:abstractNumId w:val="11"/>
  </w:num>
  <w:num w:numId="14">
    <w:abstractNumId w:val="19"/>
  </w:num>
  <w:num w:numId="15">
    <w:abstractNumId w:val="7"/>
  </w:num>
  <w:num w:numId="16">
    <w:abstractNumId w:val="20"/>
  </w:num>
  <w:num w:numId="17">
    <w:abstractNumId w:val="16"/>
  </w:num>
  <w:num w:numId="18">
    <w:abstractNumId w:val="6"/>
  </w:num>
  <w:num w:numId="19">
    <w:abstractNumId w:val="9"/>
  </w:num>
  <w:num w:numId="20">
    <w:abstractNumId w:val="14"/>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3E9"/>
    <w:rsid w:val="0000235F"/>
    <w:rsid w:val="00002D3C"/>
    <w:rsid w:val="00010059"/>
    <w:rsid w:val="00010D9E"/>
    <w:rsid w:val="000119FE"/>
    <w:rsid w:val="00013D82"/>
    <w:rsid w:val="00015131"/>
    <w:rsid w:val="00015604"/>
    <w:rsid w:val="00016F28"/>
    <w:rsid w:val="00020AA2"/>
    <w:rsid w:val="00020C74"/>
    <w:rsid w:val="00026AB6"/>
    <w:rsid w:val="00027CD0"/>
    <w:rsid w:val="00033831"/>
    <w:rsid w:val="00036785"/>
    <w:rsid w:val="0003724F"/>
    <w:rsid w:val="00037C14"/>
    <w:rsid w:val="000411DA"/>
    <w:rsid w:val="00041891"/>
    <w:rsid w:val="000437FD"/>
    <w:rsid w:val="00044700"/>
    <w:rsid w:val="00046A27"/>
    <w:rsid w:val="00046D63"/>
    <w:rsid w:val="00050EBA"/>
    <w:rsid w:val="000514CF"/>
    <w:rsid w:val="00052E31"/>
    <w:rsid w:val="00054C94"/>
    <w:rsid w:val="00055C9D"/>
    <w:rsid w:val="0006215B"/>
    <w:rsid w:val="000627BE"/>
    <w:rsid w:val="000645A1"/>
    <w:rsid w:val="0006476B"/>
    <w:rsid w:val="00074900"/>
    <w:rsid w:val="000765FB"/>
    <w:rsid w:val="0007673F"/>
    <w:rsid w:val="00076C44"/>
    <w:rsid w:val="00085082"/>
    <w:rsid w:val="000854BE"/>
    <w:rsid w:val="0008744E"/>
    <w:rsid w:val="00087BDC"/>
    <w:rsid w:val="00090EA0"/>
    <w:rsid w:val="00092983"/>
    <w:rsid w:val="00097E19"/>
    <w:rsid w:val="000A1C64"/>
    <w:rsid w:val="000A2A20"/>
    <w:rsid w:val="000A2B94"/>
    <w:rsid w:val="000A2EF1"/>
    <w:rsid w:val="000A4532"/>
    <w:rsid w:val="000A58A1"/>
    <w:rsid w:val="000A6BD8"/>
    <w:rsid w:val="000B3A01"/>
    <w:rsid w:val="000C6194"/>
    <w:rsid w:val="000C6B82"/>
    <w:rsid w:val="000D0722"/>
    <w:rsid w:val="000D100F"/>
    <w:rsid w:val="000D5C98"/>
    <w:rsid w:val="000D5FB7"/>
    <w:rsid w:val="000D77A2"/>
    <w:rsid w:val="000E081A"/>
    <w:rsid w:val="000E123D"/>
    <w:rsid w:val="000E19E4"/>
    <w:rsid w:val="000F04E9"/>
    <w:rsid w:val="000F18B0"/>
    <w:rsid w:val="000F2899"/>
    <w:rsid w:val="000F3049"/>
    <w:rsid w:val="000F7378"/>
    <w:rsid w:val="00102DC5"/>
    <w:rsid w:val="00104FB1"/>
    <w:rsid w:val="00106DFD"/>
    <w:rsid w:val="001101E4"/>
    <w:rsid w:val="00122C4A"/>
    <w:rsid w:val="00127218"/>
    <w:rsid w:val="00131EB5"/>
    <w:rsid w:val="001325AB"/>
    <w:rsid w:val="00134B94"/>
    <w:rsid w:val="00134D72"/>
    <w:rsid w:val="001353E9"/>
    <w:rsid w:val="00136E18"/>
    <w:rsid w:val="00137909"/>
    <w:rsid w:val="001425C9"/>
    <w:rsid w:val="00142B98"/>
    <w:rsid w:val="001532AB"/>
    <w:rsid w:val="0015501D"/>
    <w:rsid w:val="00156994"/>
    <w:rsid w:val="00162F02"/>
    <w:rsid w:val="00164D3E"/>
    <w:rsid w:val="00167016"/>
    <w:rsid w:val="0016790E"/>
    <w:rsid w:val="00167C7B"/>
    <w:rsid w:val="001707C1"/>
    <w:rsid w:val="001729BE"/>
    <w:rsid w:val="001765E3"/>
    <w:rsid w:val="00177AD4"/>
    <w:rsid w:val="00180CDD"/>
    <w:rsid w:val="0018177A"/>
    <w:rsid w:val="001817C7"/>
    <w:rsid w:val="0018401E"/>
    <w:rsid w:val="001842C9"/>
    <w:rsid w:val="00185150"/>
    <w:rsid w:val="00185269"/>
    <w:rsid w:val="00190243"/>
    <w:rsid w:val="00190F73"/>
    <w:rsid w:val="0019202A"/>
    <w:rsid w:val="00196A29"/>
    <w:rsid w:val="001A1C8E"/>
    <w:rsid w:val="001A4B1E"/>
    <w:rsid w:val="001A4B3E"/>
    <w:rsid w:val="001A7688"/>
    <w:rsid w:val="001A781E"/>
    <w:rsid w:val="001A7CBF"/>
    <w:rsid w:val="001B170A"/>
    <w:rsid w:val="001B2E9E"/>
    <w:rsid w:val="001B4B65"/>
    <w:rsid w:val="001B60F1"/>
    <w:rsid w:val="001C2475"/>
    <w:rsid w:val="001C2C92"/>
    <w:rsid w:val="001C4729"/>
    <w:rsid w:val="001D2C45"/>
    <w:rsid w:val="001D3C3B"/>
    <w:rsid w:val="001D3D3E"/>
    <w:rsid w:val="001D4381"/>
    <w:rsid w:val="001D49D9"/>
    <w:rsid w:val="001D60C1"/>
    <w:rsid w:val="001E031C"/>
    <w:rsid w:val="001E29FE"/>
    <w:rsid w:val="001E2C1B"/>
    <w:rsid w:val="001E30A1"/>
    <w:rsid w:val="001E4C03"/>
    <w:rsid w:val="001E586D"/>
    <w:rsid w:val="001E6352"/>
    <w:rsid w:val="001F04D1"/>
    <w:rsid w:val="001F571D"/>
    <w:rsid w:val="001F665B"/>
    <w:rsid w:val="001F6857"/>
    <w:rsid w:val="001F68AA"/>
    <w:rsid w:val="00206318"/>
    <w:rsid w:val="00206923"/>
    <w:rsid w:val="00206FD1"/>
    <w:rsid w:val="002100A7"/>
    <w:rsid w:val="00211D64"/>
    <w:rsid w:val="0021575B"/>
    <w:rsid w:val="00220735"/>
    <w:rsid w:val="002215BE"/>
    <w:rsid w:val="00223D6A"/>
    <w:rsid w:val="00225C44"/>
    <w:rsid w:val="00226459"/>
    <w:rsid w:val="00226B7D"/>
    <w:rsid w:val="00227585"/>
    <w:rsid w:val="00230093"/>
    <w:rsid w:val="002311AA"/>
    <w:rsid w:val="0023141D"/>
    <w:rsid w:val="00231820"/>
    <w:rsid w:val="00231F6C"/>
    <w:rsid w:val="00232F8F"/>
    <w:rsid w:val="00235A2A"/>
    <w:rsid w:val="00237226"/>
    <w:rsid w:val="00241B7E"/>
    <w:rsid w:val="00247155"/>
    <w:rsid w:val="00247E56"/>
    <w:rsid w:val="0025079D"/>
    <w:rsid w:val="00250847"/>
    <w:rsid w:val="00255FA3"/>
    <w:rsid w:val="00261308"/>
    <w:rsid w:val="00261E98"/>
    <w:rsid w:val="0026208B"/>
    <w:rsid w:val="00265EA7"/>
    <w:rsid w:val="00266C64"/>
    <w:rsid w:val="00272BC8"/>
    <w:rsid w:val="00273207"/>
    <w:rsid w:val="00273E1B"/>
    <w:rsid w:val="0027406B"/>
    <w:rsid w:val="00281FFC"/>
    <w:rsid w:val="00283E3E"/>
    <w:rsid w:val="00285535"/>
    <w:rsid w:val="00286D50"/>
    <w:rsid w:val="00286FCF"/>
    <w:rsid w:val="0029024F"/>
    <w:rsid w:val="002908A8"/>
    <w:rsid w:val="00291F30"/>
    <w:rsid w:val="00294A5B"/>
    <w:rsid w:val="00294D1A"/>
    <w:rsid w:val="00297592"/>
    <w:rsid w:val="002A0901"/>
    <w:rsid w:val="002A0F6B"/>
    <w:rsid w:val="002A6BB6"/>
    <w:rsid w:val="002A77F8"/>
    <w:rsid w:val="002B1BC8"/>
    <w:rsid w:val="002B412E"/>
    <w:rsid w:val="002C0431"/>
    <w:rsid w:val="002C077F"/>
    <w:rsid w:val="002C34B9"/>
    <w:rsid w:val="002C3D4D"/>
    <w:rsid w:val="002C5409"/>
    <w:rsid w:val="002C57C7"/>
    <w:rsid w:val="002C5E2E"/>
    <w:rsid w:val="002C7C2F"/>
    <w:rsid w:val="002D089A"/>
    <w:rsid w:val="002D177F"/>
    <w:rsid w:val="002D18A2"/>
    <w:rsid w:val="002D3F0A"/>
    <w:rsid w:val="002E2F44"/>
    <w:rsid w:val="002E6EE1"/>
    <w:rsid w:val="002F11AE"/>
    <w:rsid w:val="002F34B4"/>
    <w:rsid w:val="002F3620"/>
    <w:rsid w:val="00312B07"/>
    <w:rsid w:val="00313CF2"/>
    <w:rsid w:val="00315519"/>
    <w:rsid w:val="00315A57"/>
    <w:rsid w:val="003167B9"/>
    <w:rsid w:val="003179B4"/>
    <w:rsid w:val="00317CB1"/>
    <w:rsid w:val="0032091F"/>
    <w:rsid w:val="00320CF2"/>
    <w:rsid w:val="00323E69"/>
    <w:rsid w:val="003249F3"/>
    <w:rsid w:val="003260D1"/>
    <w:rsid w:val="003264F1"/>
    <w:rsid w:val="00327DD8"/>
    <w:rsid w:val="00343F9C"/>
    <w:rsid w:val="00343FFD"/>
    <w:rsid w:val="00352013"/>
    <w:rsid w:val="00354291"/>
    <w:rsid w:val="00357779"/>
    <w:rsid w:val="0036035F"/>
    <w:rsid w:val="00360E10"/>
    <w:rsid w:val="00361766"/>
    <w:rsid w:val="00362DEF"/>
    <w:rsid w:val="00363BCD"/>
    <w:rsid w:val="00367865"/>
    <w:rsid w:val="003700C5"/>
    <w:rsid w:val="003739FF"/>
    <w:rsid w:val="003763F6"/>
    <w:rsid w:val="0037720A"/>
    <w:rsid w:val="0037771E"/>
    <w:rsid w:val="0038103D"/>
    <w:rsid w:val="00382A02"/>
    <w:rsid w:val="003913FE"/>
    <w:rsid w:val="00392861"/>
    <w:rsid w:val="00392B23"/>
    <w:rsid w:val="00392EBB"/>
    <w:rsid w:val="00396158"/>
    <w:rsid w:val="003A08CD"/>
    <w:rsid w:val="003A1492"/>
    <w:rsid w:val="003A2D09"/>
    <w:rsid w:val="003A50EC"/>
    <w:rsid w:val="003A5203"/>
    <w:rsid w:val="003A5562"/>
    <w:rsid w:val="003A5615"/>
    <w:rsid w:val="003A68CF"/>
    <w:rsid w:val="003A6EE6"/>
    <w:rsid w:val="003A7BD1"/>
    <w:rsid w:val="003A7F51"/>
    <w:rsid w:val="003B5A5D"/>
    <w:rsid w:val="003B5AA0"/>
    <w:rsid w:val="003C076E"/>
    <w:rsid w:val="003D0DB6"/>
    <w:rsid w:val="003D16AB"/>
    <w:rsid w:val="003D5485"/>
    <w:rsid w:val="003E09FE"/>
    <w:rsid w:val="003E143C"/>
    <w:rsid w:val="003E3317"/>
    <w:rsid w:val="003E451B"/>
    <w:rsid w:val="003F6CFC"/>
    <w:rsid w:val="004029DF"/>
    <w:rsid w:val="00402CEF"/>
    <w:rsid w:val="00413FA6"/>
    <w:rsid w:val="00414E11"/>
    <w:rsid w:val="0041589D"/>
    <w:rsid w:val="0041764E"/>
    <w:rsid w:val="00423BF9"/>
    <w:rsid w:val="00423CE7"/>
    <w:rsid w:val="004273DA"/>
    <w:rsid w:val="00432A2D"/>
    <w:rsid w:val="00433368"/>
    <w:rsid w:val="004412A8"/>
    <w:rsid w:val="004442DD"/>
    <w:rsid w:val="004447DF"/>
    <w:rsid w:val="004460F4"/>
    <w:rsid w:val="00446FBA"/>
    <w:rsid w:val="0045090D"/>
    <w:rsid w:val="004518B0"/>
    <w:rsid w:val="004537A7"/>
    <w:rsid w:val="00453866"/>
    <w:rsid w:val="00454247"/>
    <w:rsid w:val="00460505"/>
    <w:rsid w:val="00462315"/>
    <w:rsid w:val="00462710"/>
    <w:rsid w:val="00462E20"/>
    <w:rsid w:val="00462E84"/>
    <w:rsid w:val="0046552B"/>
    <w:rsid w:val="004702A7"/>
    <w:rsid w:val="0047329A"/>
    <w:rsid w:val="004778FE"/>
    <w:rsid w:val="00477E24"/>
    <w:rsid w:val="00481771"/>
    <w:rsid w:val="00482E22"/>
    <w:rsid w:val="00483A4D"/>
    <w:rsid w:val="00490878"/>
    <w:rsid w:val="00490898"/>
    <w:rsid w:val="00491BDE"/>
    <w:rsid w:val="00491E16"/>
    <w:rsid w:val="00494349"/>
    <w:rsid w:val="004965D5"/>
    <w:rsid w:val="004A09ED"/>
    <w:rsid w:val="004A0E70"/>
    <w:rsid w:val="004A3CED"/>
    <w:rsid w:val="004A3D14"/>
    <w:rsid w:val="004A4505"/>
    <w:rsid w:val="004A4A79"/>
    <w:rsid w:val="004A6F4A"/>
    <w:rsid w:val="004B21D3"/>
    <w:rsid w:val="004B42E9"/>
    <w:rsid w:val="004B5316"/>
    <w:rsid w:val="004C02A4"/>
    <w:rsid w:val="004C250D"/>
    <w:rsid w:val="004C7C45"/>
    <w:rsid w:val="004D1BFB"/>
    <w:rsid w:val="004D2AEF"/>
    <w:rsid w:val="004E1301"/>
    <w:rsid w:val="004E33F8"/>
    <w:rsid w:val="004E3B53"/>
    <w:rsid w:val="004E4288"/>
    <w:rsid w:val="004F147D"/>
    <w:rsid w:val="004F1850"/>
    <w:rsid w:val="004F3E09"/>
    <w:rsid w:val="004F4782"/>
    <w:rsid w:val="004F57DA"/>
    <w:rsid w:val="004F6A72"/>
    <w:rsid w:val="004F71B8"/>
    <w:rsid w:val="00507812"/>
    <w:rsid w:val="005132AB"/>
    <w:rsid w:val="00513314"/>
    <w:rsid w:val="0052216C"/>
    <w:rsid w:val="00527235"/>
    <w:rsid w:val="0053013E"/>
    <w:rsid w:val="00530A7F"/>
    <w:rsid w:val="00531293"/>
    <w:rsid w:val="005312D9"/>
    <w:rsid w:val="00533158"/>
    <w:rsid w:val="005340BF"/>
    <w:rsid w:val="00535052"/>
    <w:rsid w:val="00547720"/>
    <w:rsid w:val="00550ABF"/>
    <w:rsid w:val="00556A5D"/>
    <w:rsid w:val="00565691"/>
    <w:rsid w:val="0056644C"/>
    <w:rsid w:val="00570F44"/>
    <w:rsid w:val="00571661"/>
    <w:rsid w:val="00571B4F"/>
    <w:rsid w:val="00573062"/>
    <w:rsid w:val="00573F2A"/>
    <w:rsid w:val="0057686D"/>
    <w:rsid w:val="00581929"/>
    <w:rsid w:val="00582051"/>
    <w:rsid w:val="005829BC"/>
    <w:rsid w:val="00584DC2"/>
    <w:rsid w:val="005870FD"/>
    <w:rsid w:val="00590948"/>
    <w:rsid w:val="00593577"/>
    <w:rsid w:val="00597B46"/>
    <w:rsid w:val="005A01A6"/>
    <w:rsid w:val="005A51EB"/>
    <w:rsid w:val="005A7747"/>
    <w:rsid w:val="005B1B63"/>
    <w:rsid w:val="005B1F97"/>
    <w:rsid w:val="005B31EC"/>
    <w:rsid w:val="005B6811"/>
    <w:rsid w:val="005C0840"/>
    <w:rsid w:val="005C15E4"/>
    <w:rsid w:val="005C2A98"/>
    <w:rsid w:val="005C2B3D"/>
    <w:rsid w:val="005C5FE6"/>
    <w:rsid w:val="005D1F18"/>
    <w:rsid w:val="005D4C17"/>
    <w:rsid w:val="005D6772"/>
    <w:rsid w:val="005E019F"/>
    <w:rsid w:val="005E07F4"/>
    <w:rsid w:val="005E1110"/>
    <w:rsid w:val="005E2486"/>
    <w:rsid w:val="005E36D0"/>
    <w:rsid w:val="005E43CA"/>
    <w:rsid w:val="005F0F90"/>
    <w:rsid w:val="005F1305"/>
    <w:rsid w:val="005F1D7A"/>
    <w:rsid w:val="005F48FC"/>
    <w:rsid w:val="005F7A5A"/>
    <w:rsid w:val="006003B1"/>
    <w:rsid w:val="00605C31"/>
    <w:rsid w:val="00606523"/>
    <w:rsid w:val="00607C05"/>
    <w:rsid w:val="00613482"/>
    <w:rsid w:val="00613697"/>
    <w:rsid w:val="0062006E"/>
    <w:rsid w:val="00624886"/>
    <w:rsid w:val="00625731"/>
    <w:rsid w:val="00626039"/>
    <w:rsid w:val="00630241"/>
    <w:rsid w:val="00636676"/>
    <w:rsid w:val="006369E0"/>
    <w:rsid w:val="0064027E"/>
    <w:rsid w:val="00640AB9"/>
    <w:rsid w:val="00640F4F"/>
    <w:rsid w:val="00641DA6"/>
    <w:rsid w:val="00644785"/>
    <w:rsid w:val="00644C26"/>
    <w:rsid w:val="006458FC"/>
    <w:rsid w:val="006504F8"/>
    <w:rsid w:val="006508ED"/>
    <w:rsid w:val="00653BE4"/>
    <w:rsid w:val="00653CA7"/>
    <w:rsid w:val="00656765"/>
    <w:rsid w:val="00660F47"/>
    <w:rsid w:val="00664E82"/>
    <w:rsid w:val="00666774"/>
    <w:rsid w:val="00666F8E"/>
    <w:rsid w:val="00670EB9"/>
    <w:rsid w:val="006749C0"/>
    <w:rsid w:val="006759A4"/>
    <w:rsid w:val="00686263"/>
    <w:rsid w:val="006915CA"/>
    <w:rsid w:val="00693538"/>
    <w:rsid w:val="00694269"/>
    <w:rsid w:val="00694CED"/>
    <w:rsid w:val="00695D9A"/>
    <w:rsid w:val="00695E88"/>
    <w:rsid w:val="00697388"/>
    <w:rsid w:val="00697C1E"/>
    <w:rsid w:val="00697FA4"/>
    <w:rsid w:val="006A01F4"/>
    <w:rsid w:val="006A052E"/>
    <w:rsid w:val="006A1868"/>
    <w:rsid w:val="006A3C0D"/>
    <w:rsid w:val="006A3F86"/>
    <w:rsid w:val="006A7664"/>
    <w:rsid w:val="006B0C11"/>
    <w:rsid w:val="006B1E70"/>
    <w:rsid w:val="006C0F3D"/>
    <w:rsid w:val="006C364C"/>
    <w:rsid w:val="006C613A"/>
    <w:rsid w:val="006D3C4F"/>
    <w:rsid w:val="006D42CD"/>
    <w:rsid w:val="006D5390"/>
    <w:rsid w:val="006D5D6F"/>
    <w:rsid w:val="006D646E"/>
    <w:rsid w:val="006E1E8B"/>
    <w:rsid w:val="006E325E"/>
    <w:rsid w:val="006E39FB"/>
    <w:rsid w:val="006E594C"/>
    <w:rsid w:val="006E65BA"/>
    <w:rsid w:val="006E7B96"/>
    <w:rsid w:val="006F2998"/>
    <w:rsid w:val="00700918"/>
    <w:rsid w:val="007029A3"/>
    <w:rsid w:val="007032DC"/>
    <w:rsid w:val="00703D84"/>
    <w:rsid w:val="0070494D"/>
    <w:rsid w:val="0071215D"/>
    <w:rsid w:val="0071462E"/>
    <w:rsid w:val="00715D54"/>
    <w:rsid w:val="00717A59"/>
    <w:rsid w:val="00717BCF"/>
    <w:rsid w:val="007200E4"/>
    <w:rsid w:val="00720A84"/>
    <w:rsid w:val="007216DB"/>
    <w:rsid w:val="00722786"/>
    <w:rsid w:val="00722BC0"/>
    <w:rsid w:val="0072567F"/>
    <w:rsid w:val="007265DB"/>
    <w:rsid w:val="007300B9"/>
    <w:rsid w:val="0073097F"/>
    <w:rsid w:val="0073149F"/>
    <w:rsid w:val="00733121"/>
    <w:rsid w:val="0073727B"/>
    <w:rsid w:val="0074017E"/>
    <w:rsid w:val="00740BD3"/>
    <w:rsid w:val="007436BE"/>
    <w:rsid w:val="0075044A"/>
    <w:rsid w:val="0075061C"/>
    <w:rsid w:val="0075275A"/>
    <w:rsid w:val="0076076B"/>
    <w:rsid w:val="007624C1"/>
    <w:rsid w:val="00763FF8"/>
    <w:rsid w:val="007641DC"/>
    <w:rsid w:val="00767966"/>
    <w:rsid w:val="00767EFA"/>
    <w:rsid w:val="00771500"/>
    <w:rsid w:val="00776645"/>
    <w:rsid w:val="007768A2"/>
    <w:rsid w:val="0078004E"/>
    <w:rsid w:val="00783855"/>
    <w:rsid w:val="0078624E"/>
    <w:rsid w:val="00787516"/>
    <w:rsid w:val="007877C3"/>
    <w:rsid w:val="0078789F"/>
    <w:rsid w:val="007936AC"/>
    <w:rsid w:val="00793E96"/>
    <w:rsid w:val="00794805"/>
    <w:rsid w:val="007A5338"/>
    <w:rsid w:val="007B5261"/>
    <w:rsid w:val="007C11F1"/>
    <w:rsid w:val="007C1F8B"/>
    <w:rsid w:val="007C25F6"/>
    <w:rsid w:val="007C4FFE"/>
    <w:rsid w:val="007C5A34"/>
    <w:rsid w:val="007C6920"/>
    <w:rsid w:val="007C6AC6"/>
    <w:rsid w:val="007C6D82"/>
    <w:rsid w:val="007D33A2"/>
    <w:rsid w:val="007D38D7"/>
    <w:rsid w:val="007E019A"/>
    <w:rsid w:val="007E075B"/>
    <w:rsid w:val="007E524E"/>
    <w:rsid w:val="007E7BE0"/>
    <w:rsid w:val="007F13DE"/>
    <w:rsid w:val="007F519E"/>
    <w:rsid w:val="00801A5B"/>
    <w:rsid w:val="0080322F"/>
    <w:rsid w:val="0080349A"/>
    <w:rsid w:val="008078E5"/>
    <w:rsid w:val="00807C81"/>
    <w:rsid w:val="00812419"/>
    <w:rsid w:val="008169F6"/>
    <w:rsid w:val="00820218"/>
    <w:rsid w:val="00827805"/>
    <w:rsid w:val="00830C9C"/>
    <w:rsid w:val="00834677"/>
    <w:rsid w:val="00840220"/>
    <w:rsid w:val="0084244D"/>
    <w:rsid w:val="0084263F"/>
    <w:rsid w:val="00842E1B"/>
    <w:rsid w:val="0084564E"/>
    <w:rsid w:val="008512DA"/>
    <w:rsid w:val="00854460"/>
    <w:rsid w:val="00856C55"/>
    <w:rsid w:val="00860159"/>
    <w:rsid w:val="008626CE"/>
    <w:rsid w:val="00862813"/>
    <w:rsid w:val="00865064"/>
    <w:rsid w:val="00870AD0"/>
    <w:rsid w:val="0087122A"/>
    <w:rsid w:val="008774E6"/>
    <w:rsid w:val="00882F53"/>
    <w:rsid w:val="00883636"/>
    <w:rsid w:val="00885CF9"/>
    <w:rsid w:val="008928E2"/>
    <w:rsid w:val="008948BA"/>
    <w:rsid w:val="008A4E04"/>
    <w:rsid w:val="008B2198"/>
    <w:rsid w:val="008B51C5"/>
    <w:rsid w:val="008C2A23"/>
    <w:rsid w:val="008C453E"/>
    <w:rsid w:val="008C4CC3"/>
    <w:rsid w:val="008C58A9"/>
    <w:rsid w:val="008C6C1B"/>
    <w:rsid w:val="008C7391"/>
    <w:rsid w:val="008C7F88"/>
    <w:rsid w:val="008D0349"/>
    <w:rsid w:val="008D7BBC"/>
    <w:rsid w:val="008E041F"/>
    <w:rsid w:val="008E0927"/>
    <w:rsid w:val="008E0A87"/>
    <w:rsid w:val="008E21AE"/>
    <w:rsid w:val="008E2343"/>
    <w:rsid w:val="008E2C1C"/>
    <w:rsid w:val="008E5037"/>
    <w:rsid w:val="008E6169"/>
    <w:rsid w:val="008E61B3"/>
    <w:rsid w:val="008E6FCF"/>
    <w:rsid w:val="008E7899"/>
    <w:rsid w:val="008F0417"/>
    <w:rsid w:val="008F11B6"/>
    <w:rsid w:val="008F124A"/>
    <w:rsid w:val="008F21F8"/>
    <w:rsid w:val="008F349A"/>
    <w:rsid w:val="008F4626"/>
    <w:rsid w:val="008F4C4A"/>
    <w:rsid w:val="00900894"/>
    <w:rsid w:val="009018D4"/>
    <w:rsid w:val="00902587"/>
    <w:rsid w:val="00902E38"/>
    <w:rsid w:val="00903D25"/>
    <w:rsid w:val="00904C11"/>
    <w:rsid w:val="009101DF"/>
    <w:rsid w:val="00910FF6"/>
    <w:rsid w:val="009114BA"/>
    <w:rsid w:val="00912D65"/>
    <w:rsid w:val="009164DB"/>
    <w:rsid w:val="0092410A"/>
    <w:rsid w:val="00924429"/>
    <w:rsid w:val="0092569C"/>
    <w:rsid w:val="00926608"/>
    <w:rsid w:val="00926ADB"/>
    <w:rsid w:val="00933FBB"/>
    <w:rsid w:val="009354E7"/>
    <w:rsid w:val="00935999"/>
    <w:rsid w:val="0094071E"/>
    <w:rsid w:val="00940D90"/>
    <w:rsid w:val="00941114"/>
    <w:rsid w:val="00941930"/>
    <w:rsid w:val="00943164"/>
    <w:rsid w:val="009437B1"/>
    <w:rsid w:val="00943BEA"/>
    <w:rsid w:val="00945EEF"/>
    <w:rsid w:val="009511F5"/>
    <w:rsid w:val="009528BF"/>
    <w:rsid w:val="009558EA"/>
    <w:rsid w:val="00956A8D"/>
    <w:rsid w:val="00960062"/>
    <w:rsid w:val="00962254"/>
    <w:rsid w:val="00963E09"/>
    <w:rsid w:val="00965108"/>
    <w:rsid w:val="009714D5"/>
    <w:rsid w:val="009716EA"/>
    <w:rsid w:val="00975D11"/>
    <w:rsid w:val="00976F53"/>
    <w:rsid w:val="00977013"/>
    <w:rsid w:val="00980E48"/>
    <w:rsid w:val="0098270C"/>
    <w:rsid w:val="0098396A"/>
    <w:rsid w:val="00984C42"/>
    <w:rsid w:val="009921C9"/>
    <w:rsid w:val="009930C3"/>
    <w:rsid w:val="009951A5"/>
    <w:rsid w:val="0099523B"/>
    <w:rsid w:val="00995AFE"/>
    <w:rsid w:val="009A1A60"/>
    <w:rsid w:val="009A1C62"/>
    <w:rsid w:val="009A43AE"/>
    <w:rsid w:val="009A55B7"/>
    <w:rsid w:val="009A5748"/>
    <w:rsid w:val="009A6B27"/>
    <w:rsid w:val="009B01A5"/>
    <w:rsid w:val="009B05F2"/>
    <w:rsid w:val="009B07D7"/>
    <w:rsid w:val="009B1A68"/>
    <w:rsid w:val="009B447D"/>
    <w:rsid w:val="009B682D"/>
    <w:rsid w:val="009B6C01"/>
    <w:rsid w:val="009C1FA8"/>
    <w:rsid w:val="009C5848"/>
    <w:rsid w:val="009D0F2E"/>
    <w:rsid w:val="009D1065"/>
    <w:rsid w:val="009D1781"/>
    <w:rsid w:val="009D3B9E"/>
    <w:rsid w:val="009D46CF"/>
    <w:rsid w:val="009D6DC0"/>
    <w:rsid w:val="009D7B38"/>
    <w:rsid w:val="009E3458"/>
    <w:rsid w:val="009E6306"/>
    <w:rsid w:val="009E6ACD"/>
    <w:rsid w:val="009E6F3D"/>
    <w:rsid w:val="009E74D0"/>
    <w:rsid w:val="009E7E90"/>
    <w:rsid w:val="009F0A03"/>
    <w:rsid w:val="009F0A4C"/>
    <w:rsid w:val="009F0E6D"/>
    <w:rsid w:val="00A02F30"/>
    <w:rsid w:val="00A03FEE"/>
    <w:rsid w:val="00A04FF4"/>
    <w:rsid w:val="00A05066"/>
    <w:rsid w:val="00A069E2"/>
    <w:rsid w:val="00A078DA"/>
    <w:rsid w:val="00A1060C"/>
    <w:rsid w:val="00A10FC2"/>
    <w:rsid w:val="00A11647"/>
    <w:rsid w:val="00A13DEF"/>
    <w:rsid w:val="00A13E56"/>
    <w:rsid w:val="00A24F31"/>
    <w:rsid w:val="00A26FFE"/>
    <w:rsid w:val="00A314B3"/>
    <w:rsid w:val="00A327FA"/>
    <w:rsid w:val="00A40DC6"/>
    <w:rsid w:val="00A43002"/>
    <w:rsid w:val="00A46D22"/>
    <w:rsid w:val="00A47800"/>
    <w:rsid w:val="00A6102E"/>
    <w:rsid w:val="00A701B0"/>
    <w:rsid w:val="00A77B51"/>
    <w:rsid w:val="00A81EEC"/>
    <w:rsid w:val="00A82095"/>
    <w:rsid w:val="00A82C9F"/>
    <w:rsid w:val="00A86E2F"/>
    <w:rsid w:val="00A92A6C"/>
    <w:rsid w:val="00A93FDD"/>
    <w:rsid w:val="00AA21BB"/>
    <w:rsid w:val="00AA32E5"/>
    <w:rsid w:val="00AA3F6D"/>
    <w:rsid w:val="00AA66B7"/>
    <w:rsid w:val="00AA7693"/>
    <w:rsid w:val="00AB2739"/>
    <w:rsid w:val="00AB4985"/>
    <w:rsid w:val="00AC0607"/>
    <w:rsid w:val="00AC1774"/>
    <w:rsid w:val="00AC4510"/>
    <w:rsid w:val="00AC55DA"/>
    <w:rsid w:val="00AC5C66"/>
    <w:rsid w:val="00AC7743"/>
    <w:rsid w:val="00AC7A77"/>
    <w:rsid w:val="00AD5320"/>
    <w:rsid w:val="00AE0870"/>
    <w:rsid w:val="00AE3B7E"/>
    <w:rsid w:val="00AE5060"/>
    <w:rsid w:val="00AE693A"/>
    <w:rsid w:val="00AE6E32"/>
    <w:rsid w:val="00AF0DBD"/>
    <w:rsid w:val="00AF3226"/>
    <w:rsid w:val="00AF32B0"/>
    <w:rsid w:val="00AF5D85"/>
    <w:rsid w:val="00AF7067"/>
    <w:rsid w:val="00B01DC5"/>
    <w:rsid w:val="00B0224E"/>
    <w:rsid w:val="00B02C67"/>
    <w:rsid w:val="00B05C38"/>
    <w:rsid w:val="00B05F0A"/>
    <w:rsid w:val="00B07D71"/>
    <w:rsid w:val="00B117D3"/>
    <w:rsid w:val="00B13C3B"/>
    <w:rsid w:val="00B14A0D"/>
    <w:rsid w:val="00B1561A"/>
    <w:rsid w:val="00B15FDE"/>
    <w:rsid w:val="00B2082B"/>
    <w:rsid w:val="00B20B31"/>
    <w:rsid w:val="00B218C6"/>
    <w:rsid w:val="00B21C62"/>
    <w:rsid w:val="00B23CA6"/>
    <w:rsid w:val="00B25A40"/>
    <w:rsid w:val="00B26466"/>
    <w:rsid w:val="00B31D29"/>
    <w:rsid w:val="00B3237D"/>
    <w:rsid w:val="00B334C5"/>
    <w:rsid w:val="00B34FBC"/>
    <w:rsid w:val="00B418FB"/>
    <w:rsid w:val="00B4357D"/>
    <w:rsid w:val="00B435DF"/>
    <w:rsid w:val="00B43925"/>
    <w:rsid w:val="00B44A21"/>
    <w:rsid w:val="00B50142"/>
    <w:rsid w:val="00B506DE"/>
    <w:rsid w:val="00B51DCF"/>
    <w:rsid w:val="00B53410"/>
    <w:rsid w:val="00B661C0"/>
    <w:rsid w:val="00B6772E"/>
    <w:rsid w:val="00B72509"/>
    <w:rsid w:val="00B728E6"/>
    <w:rsid w:val="00B76382"/>
    <w:rsid w:val="00B824E4"/>
    <w:rsid w:val="00B92182"/>
    <w:rsid w:val="00B96724"/>
    <w:rsid w:val="00B97511"/>
    <w:rsid w:val="00BA5007"/>
    <w:rsid w:val="00BA717B"/>
    <w:rsid w:val="00BB007B"/>
    <w:rsid w:val="00BB0C24"/>
    <w:rsid w:val="00BB1083"/>
    <w:rsid w:val="00BB18BE"/>
    <w:rsid w:val="00BB4C70"/>
    <w:rsid w:val="00BB734E"/>
    <w:rsid w:val="00BC2476"/>
    <w:rsid w:val="00BC2A2C"/>
    <w:rsid w:val="00BC2E2C"/>
    <w:rsid w:val="00BC448E"/>
    <w:rsid w:val="00BD0075"/>
    <w:rsid w:val="00BD202D"/>
    <w:rsid w:val="00BD228B"/>
    <w:rsid w:val="00BD38D8"/>
    <w:rsid w:val="00BD4165"/>
    <w:rsid w:val="00BD5852"/>
    <w:rsid w:val="00BD5BEF"/>
    <w:rsid w:val="00BD7E76"/>
    <w:rsid w:val="00BE11F9"/>
    <w:rsid w:val="00BE4F8B"/>
    <w:rsid w:val="00BE56DA"/>
    <w:rsid w:val="00BE7B36"/>
    <w:rsid w:val="00BE7F2D"/>
    <w:rsid w:val="00BF0337"/>
    <w:rsid w:val="00BF0C25"/>
    <w:rsid w:val="00BF3F79"/>
    <w:rsid w:val="00BF4879"/>
    <w:rsid w:val="00BF700A"/>
    <w:rsid w:val="00BF7A07"/>
    <w:rsid w:val="00C0038E"/>
    <w:rsid w:val="00C016CA"/>
    <w:rsid w:val="00C01F6D"/>
    <w:rsid w:val="00C0365E"/>
    <w:rsid w:val="00C06BB5"/>
    <w:rsid w:val="00C0703D"/>
    <w:rsid w:val="00C07F76"/>
    <w:rsid w:val="00C11FF6"/>
    <w:rsid w:val="00C16180"/>
    <w:rsid w:val="00C166CE"/>
    <w:rsid w:val="00C1739B"/>
    <w:rsid w:val="00C20B63"/>
    <w:rsid w:val="00C22CD0"/>
    <w:rsid w:val="00C245B7"/>
    <w:rsid w:val="00C255BF"/>
    <w:rsid w:val="00C26250"/>
    <w:rsid w:val="00C30F4C"/>
    <w:rsid w:val="00C325F7"/>
    <w:rsid w:val="00C3308F"/>
    <w:rsid w:val="00C3754F"/>
    <w:rsid w:val="00C4435A"/>
    <w:rsid w:val="00C45112"/>
    <w:rsid w:val="00C4587B"/>
    <w:rsid w:val="00C47C2D"/>
    <w:rsid w:val="00C52990"/>
    <w:rsid w:val="00C56C76"/>
    <w:rsid w:val="00C574B6"/>
    <w:rsid w:val="00C57DC7"/>
    <w:rsid w:val="00C60A20"/>
    <w:rsid w:val="00C60CD3"/>
    <w:rsid w:val="00C60EEA"/>
    <w:rsid w:val="00C62AAD"/>
    <w:rsid w:val="00C646BC"/>
    <w:rsid w:val="00C66ED0"/>
    <w:rsid w:val="00C70879"/>
    <w:rsid w:val="00C71325"/>
    <w:rsid w:val="00C71DE2"/>
    <w:rsid w:val="00C73C3F"/>
    <w:rsid w:val="00C74CFB"/>
    <w:rsid w:val="00C7516D"/>
    <w:rsid w:val="00C761E4"/>
    <w:rsid w:val="00C77608"/>
    <w:rsid w:val="00C8489F"/>
    <w:rsid w:val="00C8620C"/>
    <w:rsid w:val="00C86C11"/>
    <w:rsid w:val="00C95552"/>
    <w:rsid w:val="00C9601B"/>
    <w:rsid w:val="00C970E0"/>
    <w:rsid w:val="00CA040F"/>
    <w:rsid w:val="00CA2396"/>
    <w:rsid w:val="00CA2503"/>
    <w:rsid w:val="00CA65CB"/>
    <w:rsid w:val="00CA6B28"/>
    <w:rsid w:val="00CA6B58"/>
    <w:rsid w:val="00CA76F8"/>
    <w:rsid w:val="00CB3B30"/>
    <w:rsid w:val="00CB4194"/>
    <w:rsid w:val="00CB7FE7"/>
    <w:rsid w:val="00CC6C68"/>
    <w:rsid w:val="00CC7B3F"/>
    <w:rsid w:val="00CD1190"/>
    <w:rsid w:val="00CD36D6"/>
    <w:rsid w:val="00CD4D1E"/>
    <w:rsid w:val="00CE70B8"/>
    <w:rsid w:val="00CE7418"/>
    <w:rsid w:val="00CE7C3D"/>
    <w:rsid w:val="00CF0925"/>
    <w:rsid w:val="00CF1500"/>
    <w:rsid w:val="00D02093"/>
    <w:rsid w:val="00D038BF"/>
    <w:rsid w:val="00D1057F"/>
    <w:rsid w:val="00D1383F"/>
    <w:rsid w:val="00D15CB8"/>
    <w:rsid w:val="00D17DDD"/>
    <w:rsid w:val="00D2186C"/>
    <w:rsid w:val="00D24095"/>
    <w:rsid w:val="00D24D89"/>
    <w:rsid w:val="00D2682B"/>
    <w:rsid w:val="00D26B8D"/>
    <w:rsid w:val="00D275AC"/>
    <w:rsid w:val="00D277F2"/>
    <w:rsid w:val="00D32742"/>
    <w:rsid w:val="00D3799D"/>
    <w:rsid w:val="00D450D1"/>
    <w:rsid w:val="00D460CE"/>
    <w:rsid w:val="00D47A87"/>
    <w:rsid w:val="00D47D94"/>
    <w:rsid w:val="00D51A04"/>
    <w:rsid w:val="00D51B51"/>
    <w:rsid w:val="00D52029"/>
    <w:rsid w:val="00D53511"/>
    <w:rsid w:val="00D56DAF"/>
    <w:rsid w:val="00D602B4"/>
    <w:rsid w:val="00D6142A"/>
    <w:rsid w:val="00D65EA6"/>
    <w:rsid w:val="00D6676A"/>
    <w:rsid w:val="00D67106"/>
    <w:rsid w:val="00D67761"/>
    <w:rsid w:val="00D704F6"/>
    <w:rsid w:val="00D71B3F"/>
    <w:rsid w:val="00D71C79"/>
    <w:rsid w:val="00D73067"/>
    <w:rsid w:val="00D80F47"/>
    <w:rsid w:val="00D817A2"/>
    <w:rsid w:val="00D81AEE"/>
    <w:rsid w:val="00D84832"/>
    <w:rsid w:val="00D91D88"/>
    <w:rsid w:val="00D938B3"/>
    <w:rsid w:val="00DA1B0E"/>
    <w:rsid w:val="00DA22AE"/>
    <w:rsid w:val="00DA46BA"/>
    <w:rsid w:val="00DB5F30"/>
    <w:rsid w:val="00DC0320"/>
    <w:rsid w:val="00DC08C7"/>
    <w:rsid w:val="00DC495B"/>
    <w:rsid w:val="00DC4DA2"/>
    <w:rsid w:val="00DC607C"/>
    <w:rsid w:val="00DD0368"/>
    <w:rsid w:val="00DD2A8F"/>
    <w:rsid w:val="00DD52DA"/>
    <w:rsid w:val="00DE062D"/>
    <w:rsid w:val="00DE1B95"/>
    <w:rsid w:val="00DE1EE8"/>
    <w:rsid w:val="00DE3605"/>
    <w:rsid w:val="00DE3FF7"/>
    <w:rsid w:val="00DE46DA"/>
    <w:rsid w:val="00DE4C7D"/>
    <w:rsid w:val="00DF6117"/>
    <w:rsid w:val="00DF6517"/>
    <w:rsid w:val="00E001A5"/>
    <w:rsid w:val="00E006ED"/>
    <w:rsid w:val="00E06289"/>
    <w:rsid w:val="00E1221D"/>
    <w:rsid w:val="00E132E0"/>
    <w:rsid w:val="00E14E5C"/>
    <w:rsid w:val="00E16A91"/>
    <w:rsid w:val="00E175DC"/>
    <w:rsid w:val="00E23247"/>
    <w:rsid w:val="00E25171"/>
    <w:rsid w:val="00E2584B"/>
    <w:rsid w:val="00E264DB"/>
    <w:rsid w:val="00E26B41"/>
    <w:rsid w:val="00E32721"/>
    <w:rsid w:val="00E32B81"/>
    <w:rsid w:val="00E33BB9"/>
    <w:rsid w:val="00E35F49"/>
    <w:rsid w:val="00E3746E"/>
    <w:rsid w:val="00E43C0C"/>
    <w:rsid w:val="00E453F9"/>
    <w:rsid w:val="00E45643"/>
    <w:rsid w:val="00E46C0B"/>
    <w:rsid w:val="00E50310"/>
    <w:rsid w:val="00E5361F"/>
    <w:rsid w:val="00E54F80"/>
    <w:rsid w:val="00E62CDA"/>
    <w:rsid w:val="00E64D47"/>
    <w:rsid w:val="00E663EB"/>
    <w:rsid w:val="00E664D6"/>
    <w:rsid w:val="00E66C3F"/>
    <w:rsid w:val="00E670A3"/>
    <w:rsid w:val="00E6762B"/>
    <w:rsid w:val="00E70094"/>
    <w:rsid w:val="00E713CA"/>
    <w:rsid w:val="00E76BE7"/>
    <w:rsid w:val="00E8286D"/>
    <w:rsid w:val="00E85393"/>
    <w:rsid w:val="00E853A3"/>
    <w:rsid w:val="00E90B1F"/>
    <w:rsid w:val="00E95D28"/>
    <w:rsid w:val="00E96B71"/>
    <w:rsid w:val="00E97EB1"/>
    <w:rsid w:val="00EA1D18"/>
    <w:rsid w:val="00EA2E29"/>
    <w:rsid w:val="00EA5C11"/>
    <w:rsid w:val="00EA5D37"/>
    <w:rsid w:val="00EA7984"/>
    <w:rsid w:val="00EB15E3"/>
    <w:rsid w:val="00EB1A8A"/>
    <w:rsid w:val="00EB26B9"/>
    <w:rsid w:val="00EB3D10"/>
    <w:rsid w:val="00EB6205"/>
    <w:rsid w:val="00EC10EC"/>
    <w:rsid w:val="00EC2012"/>
    <w:rsid w:val="00EC47E8"/>
    <w:rsid w:val="00EC4DC5"/>
    <w:rsid w:val="00EC5CC4"/>
    <w:rsid w:val="00EC6D39"/>
    <w:rsid w:val="00ED0892"/>
    <w:rsid w:val="00ED52A0"/>
    <w:rsid w:val="00EE16BA"/>
    <w:rsid w:val="00EE1907"/>
    <w:rsid w:val="00EE1E2B"/>
    <w:rsid w:val="00EE3586"/>
    <w:rsid w:val="00EE4836"/>
    <w:rsid w:val="00EE5765"/>
    <w:rsid w:val="00EE6E58"/>
    <w:rsid w:val="00EE76A1"/>
    <w:rsid w:val="00EF257C"/>
    <w:rsid w:val="00EF4708"/>
    <w:rsid w:val="00EF4836"/>
    <w:rsid w:val="00F005A3"/>
    <w:rsid w:val="00F01491"/>
    <w:rsid w:val="00F150DA"/>
    <w:rsid w:val="00F16EC2"/>
    <w:rsid w:val="00F21391"/>
    <w:rsid w:val="00F214C7"/>
    <w:rsid w:val="00F2260F"/>
    <w:rsid w:val="00F23648"/>
    <w:rsid w:val="00F238BF"/>
    <w:rsid w:val="00F26947"/>
    <w:rsid w:val="00F30D2D"/>
    <w:rsid w:val="00F3131D"/>
    <w:rsid w:val="00F3485A"/>
    <w:rsid w:val="00F367B4"/>
    <w:rsid w:val="00F40F18"/>
    <w:rsid w:val="00F4158F"/>
    <w:rsid w:val="00F42923"/>
    <w:rsid w:val="00F43245"/>
    <w:rsid w:val="00F43779"/>
    <w:rsid w:val="00F450B9"/>
    <w:rsid w:val="00F4525A"/>
    <w:rsid w:val="00F4586A"/>
    <w:rsid w:val="00F46428"/>
    <w:rsid w:val="00F47114"/>
    <w:rsid w:val="00F50B6E"/>
    <w:rsid w:val="00F516DF"/>
    <w:rsid w:val="00F52756"/>
    <w:rsid w:val="00F5338F"/>
    <w:rsid w:val="00F539F3"/>
    <w:rsid w:val="00F573A8"/>
    <w:rsid w:val="00F632D3"/>
    <w:rsid w:val="00F63777"/>
    <w:rsid w:val="00F708D1"/>
    <w:rsid w:val="00F714ED"/>
    <w:rsid w:val="00F72970"/>
    <w:rsid w:val="00F73D20"/>
    <w:rsid w:val="00F74BEE"/>
    <w:rsid w:val="00F750BC"/>
    <w:rsid w:val="00F762FC"/>
    <w:rsid w:val="00F77636"/>
    <w:rsid w:val="00F823C9"/>
    <w:rsid w:val="00F847A6"/>
    <w:rsid w:val="00F861DC"/>
    <w:rsid w:val="00F870D0"/>
    <w:rsid w:val="00F87682"/>
    <w:rsid w:val="00F92266"/>
    <w:rsid w:val="00F93A31"/>
    <w:rsid w:val="00F94815"/>
    <w:rsid w:val="00F94DCD"/>
    <w:rsid w:val="00F955AB"/>
    <w:rsid w:val="00F9707D"/>
    <w:rsid w:val="00FA174B"/>
    <w:rsid w:val="00FA3EAC"/>
    <w:rsid w:val="00FA5309"/>
    <w:rsid w:val="00FA5E45"/>
    <w:rsid w:val="00FA7DFC"/>
    <w:rsid w:val="00FB13CE"/>
    <w:rsid w:val="00FB1A70"/>
    <w:rsid w:val="00FB23E7"/>
    <w:rsid w:val="00FC39F0"/>
    <w:rsid w:val="00FC3CE0"/>
    <w:rsid w:val="00FC58AB"/>
    <w:rsid w:val="00FC5A9F"/>
    <w:rsid w:val="00FC611B"/>
    <w:rsid w:val="00FD0559"/>
    <w:rsid w:val="00FD3594"/>
    <w:rsid w:val="00FD763F"/>
    <w:rsid w:val="00FE08C8"/>
    <w:rsid w:val="00FE2154"/>
    <w:rsid w:val="00FE4B26"/>
    <w:rsid w:val="00FE5BF6"/>
    <w:rsid w:val="00FF0A78"/>
    <w:rsid w:val="00FF1017"/>
    <w:rsid w:val="00FF115F"/>
    <w:rsid w:val="00FF33BB"/>
    <w:rsid w:val="00FF42B0"/>
    <w:rsid w:val="00FF44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EB66B70-C837-4A4B-A10F-EBB26F76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paragraph" w:customStyle="1" w:styleId="Default">
    <w:name w:val="Default"/>
    <w:pPr>
      <w:autoSpaceDE w:val="0"/>
      <w:autoSpaceDN w:val="0"/>
      <w:adjustRightInd w:val="0"/>
    </w:pPr>
    <w:rPr>
      <w:lang w:val="fr-FR" w:eastAsia="fr-FR"/>
    </w:rPr>
  </w:style>
  <w:style w:type="paragraph" w:customStyle="1" w:styleId="BodyTextIndent2">
    <w:name w:val="Body Text Indent 2"/>
    <w:basedOn w:val="Normal"/>
    <w:pPr>
      <w:ind w:left="1701" w:firstLine="567"/>
      <w:jc w:val="both"/>
    </w:pPr>
    <w:rPr>
      <w:szCs w:val="20"/>
    </w:rPr>
  </w:style>
  <w:style w:type="paragraph" w:customStyle="1" w:styleId="Projet">
    <w:name w:val="Projet"/>
    <w:basedOn w:val="Normal"/>
    <w:pPr>
      <w:ind w:left="1701"/>
      <w:jc w:val="both"/>
    </w:pPr>
    <w:rPr>
      <w:b/>
      <w:sz w:val="28"/>
      <w:szCs w:val="20"/>
    </w:rPr>
  </w:style>
  <w:style w:type="character" w:styleId="Numrodepage">
    <w:name w:val="page number"/>
    <w:basedOn w:val="Policepardfaut"/>
    <w:rsid w:val="003A7BD1"/>
  </w:style>
  <w:style w:type="paragraph" w:styleId="Textedebulles">
    <w:name w:val="Balloon Text"/>
    <w:basedOn w:val="Normal"/>
    <w:semiHidden/>
    <w:rsid w:val="00FF42B0"/>
    <w:rPr>
      <w:rFonts w:ascii="Tahoma" w:hAnsi="Tahoma" w:cs="Tahoma"/>
      <w:sz w:val="16"/>
      <w:szCs w:val="16"/>
    </w:rPr>
  </w:style>
  <w:style w:type="table" w:styleId="Grilledutableau">
    <w:name w:val="Table Grid"/>
    <w:basedOn w:val="TableauNormal"/>
    <w:rsid w:val="00C6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32091F"/>
    <w:rPr>
      <w:b/>
      <w:bCs/>
      <w:lang w:val="fr-CH"/>
    </w:rPr>
  </w:style>
  <w:style w:type="character" w:customStyle="1" w:styleId="CorpsdetexteCar">
    <w:name w:val="Corps de texte Car"/>
    <w:link w:val="Corpsdetexte"/>
    <w:rsid w:val="0032091F"/>
    <w:rPr>
      <w:b/>
      <w:bCs/>
      <w:sz w:val="24"/>
      <w:szCs w:val="24"/>
      <w:lang w:val="fr-CH" w:eastAsia="fr-FR"/>
    </w:rPr>
  </w:style>
  <w:style w:type="paragraph" w:styleId="Listecouleur-Accent1">
    <w:name w:val="Colorful List Accent 1"/>
    <w:basedOn w:val="Normal"/>
    <w:uiPriority w:val="34"/>
    <w:qFormat/>
    <w:rsid w:val="006D5D6F"/>
    <w:pPr>
      <w:spacing w:after="200" w:line="276" w:lineRule="auto"/>
      <w:ind w:left="720"/>
      <w:contextualSpacing/>
    </w:pPr>
    <w:rPr>
      <w:rFonts w:ascii="Calibri" w:eastAsia="Calibri" w:hAnsi="Calibri"/>
      <w:sz w:val="22"/>
      <w:szCs w:val="22"/>
      <w:lang w:eastAsia="en-US"/>
    </w:rPr>
  </w:style>
  <w:style w:type="paragraph" w:customStyle="1" w:styleId="Pa7">
    <w:name w:val="Pa7"/>
    <w:basedOn w:val="Default"/>
    <w:next w:val="Default"/>
    <w:uiPriority w:val="99"/>
    <w:rsid w:val="00196A29"/>
    <w:pPr>
      <w:spacing w:line="201" w:lineRule="atLeast"/>
    </w:pPr>
    <w:rPr>
      <w:sz w:val="24"/>
      <w:szCs w:val="24"/>
      <w:lang w:val="fr-LU" w:eastAsia="fr-LU"/>
    </w:rPr>
  </w:style>
  <w:style w:type="paragraph" w:customStyle="1" w:styleId="Pa13">
    <w:name w:val="Pa13"/>
    <w:basedOn w:val="Default"/>
    <w:next w:val="Default"/>
    <w:uiPriority w:val="99"/>
    <w:rsid w:val="00196A29"/>
    <w:pPr>
      <w:spacing w:line="201" w:lineRule="atLeast"/>
    </w:pPr>
    <w:rPr>
      <w:sz w:val="24"/>
      <w:szCs w:val="24"/>
      <w:lang w:val="fr-LU" w:eastAsia="fr-LU"/>
    </w:rPr>
  </w:style>
  <w:style w:type="paragraph" w:customStyle="1" w:styleId="Pa5">
    <w:name w:val="Pa5"/>
    <w:basedOn w:val="Default"/>
    <w:next w:val="Default"/>
    <w:uiPriority w:val="99"/>
    <w:rsid w:val="00196A29"/>
    <w:pPr>
      <w:spacing w:line="201" w:lineRule="atLeast"/>
    </w:pPr>
    <w:rPr>
      <w:sz w:val="24"/>
      <w:szCs w:val="24"/>
      <w:lang w:val="fr-LU" w:eastAsia="fr-LU"/>
    </w:rPr>
  </w:style>
  <w:style w:type="paragraph" w:customStyle="1" w:styleId="Pa15">
    <w:name w:val="Pa15"/>
    <w:basedOn w:val="Default"/>
    <w:next w:val="Default"/>
    <w:uiPriority w:val="99"/>
    <w:rsid w:val="00196A29"/>
    <w:pPr>
      <w:spacing w:line="201" w:lineRule="atLeast"/>
    </w:pPr>
    <w:rPr>
      <w:sz w:val="24"/>
      <w:szCs w:val="24"/>
      <w:lang w:val="fr-LU" w:eastAsia="fr-LU"/>
    </w:rPr>
  </w:style>
  <w:style w:type="paragraph" w:customStyle="1" w:styleId="Pa14">
    <w:name w:val="Pa14"/>
    <w:basedOn w:val="Default"/>
    <w:next w:val="Default"/>
    <w:uiPriority w:val="99"/>
    <w:rsid w:val="00C245B7"/>
    <w:pPr>
      <w:spacing w:line="201" w:lineRule="atLeast"/>
    </w:pPr>
    <w:rPr>
      <w:sz w:val="24"/>
      <w:szCs w:val="24"/>
      <w:lang w:val="fr-LU" w:eastAsia="fr-LU"/>
    </w:rPr>
  </w:style>
  <w:style w:type="paragraph" w:styleId="NormalWeb">
    <w:name w:val="Normal (Web)"/>
    <w:basedOn w:val="Normal"/>
    <w:rsid w:val="00590948"/>
    <w:pPr>
      <w:spacing w:before="100" w:beforeAutospacing="1" w:after="100" w:afterAutospacing="1"/>
    </w:pPr>
    <w:rPr>
      <w:color w:val="5A6D8E"/>
      <w:lang w:val="en-US" w:eastAsia="en-US"/>
    </w:rPr>
  </w:style>
  <w:style w:type="paragraph" w:styleId="Retraitcorpsdetexte3">
    <w:name w:val="Body Text Indent 3"/>
    <w:basedOn w:val="Normal"/>
    <w:link w:val="Retraitcorpsdetexte3Car"/>
    <w:uiPriority w:val="99"/>
    <w:semiHidden/>
    <w:unhideWhenUsed/>
    <w:rsid w:val="00B218C6"/>
    <w:pPr>
      <w:spacing w:after="120"/>
      <w:ind w:left="283"/>
    </w:pPr>
    <w:rPr>
      <w:sz w:val="16"/>
      <w:szCs w:val="16"/>
    </w:rPr>
  </w:style>
  <w:style w:type="character" w:customStyle="1" w:styleId="Retraitcorpsdetexte3Car">
    <w:name w:val="Retrait corps de texte 3 Car"/>
    <w:link w:val="Retraitcorpsdetexte3"/>
    <w:uiPriority w:val="99"/>
    <w:semiHidden/>
    <w:rsid w:val="00B218C6"/>
    <w:rPr>
      <w:sz w:val="16"/>
      <w:szCs w:val="16"/>
      <w:lang w:val="fr-FR" w:eastAsia="fr-FR"/>
    </w:rPr>
  </w:style>
  <w:style w:type="paragraph" w:styleId="Notedebasdepage">
    <w:name w:val="footnote text"/>
    <w:basedOn w:val="Normal"/>
    <w:link w:val="NotedebasdepageCar"/>
    <w:semiHidden/>
    <w:rsid w:val="004702A7"/>
    <w:pPr>
      <w:autoSpaceDE w:val="0"/>
      <w:autoSpaceDN w:val="0"/>
    </w:pPr>
    <w:rPr>
      <w:sz w:val="20"/>
      <w:szCs w:val="20"/>
    </w:rPr>
  </w:style>
  <w:style w:type="character" w:customStyle="1" w:styleId="NotedebasdepageCar">
    <w:name w:val="Note de bas de page Car"/>
    <w:link w:val="Notedebasdepage"/>
    <w:semiHidden/>
    <w:rsid w:val="004702A7"/>
    <w:rPr>
      <w:lang w:val="fr-FR" w:eastAsia="fr-FR"/>
    </w:rPr>
  </w:style>
  <w:style w:type="character" w:styleId="Appelnotedebasdep">
    <w:name w:val="footnote reference"/>
    <w:semiHidden/>
    <w:rsid w:val="004702A7"/>
    <w:rPr>
      <w:vertAlign w:val="superscript"/>
    </w:rPr>
  </w:style>
  <w:style w:type="paragraph" w:customStyle="1" w:styleId="1TEXTE">
    <w:name w:val="1     TEXTE"/>
    <w:basedOn w:val="Normal"/>
    <w:link w:val="1TEXTEChar"/>
    <w:rsid w:val="009E74D0"/>
    <w:pPr>
      <w:spacing w:after="240" w:line="360" w:lineRule="auto"/>
      <w:ind w:left="1985" w:hanging="851"/>
      <w:jc w:val="both"/>
    </w:pPr>
    <w:rPr>
      <w:rFonts w:ascii="Garamond" w:hAnsi="Garamond"/>
      <w:sz w:val="20"/>
      <w:szCs w:val="20"/>
      <w:lang w:eastAsia="en-US"/>
    </w:rPr>
  </w:style>
  <w:style w:type="character" w:customStyle="1" w:styleId="1TEXTEChar">
    <w:name w:val="1     TEXTE Char"/>
    <w:link w:val="1TEXTE"/>
    <w:rsid w:val="009E74D0"/>
    <w:rPr>
      <w:rFonts w:ascii="Garamond" w:hAnsi="Garamond"/>
      <w:lang w:val="fr-FR" w:eastAsia="en-US"/>
    </w:rPr>
  </w:style>
  <w:style w:type="paragraph" w:customStyle="1" w:styleId="1IndentBulletTEXTE">
    <w:name w:val="1     Indent Bullet TEXTE"/>
    <w:basedOn w:val="Normal"/>
    <w:rsid w:val="009E74D0"/>
    <w:pPr>
      <w:numPr>
        <w:numId w:val="21"/>
      </w:numPr>
      <w:spacing w:afterLines="100" w:line="360" w:lineRule="auto"/>
      <w:jc w:val="both"/>
    </w:pPr>
    <w:rPr>
      <w:rFonts w:ascii="Garamond" w:eastAsia="Calibri" w:hAnsi="Garamond"/>
      <w:sz w:val="20"/>
      <w:szCs w:val="20"/>
      <w:lang w:val="fr-LU" w:eastAsia="en-GB"/>
    </w:rPr>
  </w:style>
  <w:style w:type="paragraph" w:customStyle="1" w:styleId="1IndentIndentBulletTEXTE">
    <w:name w:val="1   Indent Indent Bullet TEXTE"/>
    <w:basedOn w:val="1TEXTE"/>
    <w:rsid w:val="009E74D0"/>
    <w:pPr>
      <w:numPr>
        <w:ilvl w:val="1"/>
        <w:numId w:val="21"/>
      </w:numPr>
      <w:tabs>
        <w:tab w:val="clear" w:pos="3069"/>
        <w:tab w:val="num" w:pos="2353"/>
      </w:tabs>
      <w:ind w:left="2353" w:hanging="362"/>
    </w:pPr>
  </w:style>
  <w:style w:type="paragraph" w:customStyle="1" w:styleId="1IndBulletIndTEXTE">
    <w:name w:val="1   Ind Bullet Ind TEXTE"/>
    <w:basedOn w:val="1IndentBulletTEXTE"/>
    <w:rsid w:val="009E74D0"/>
    <w:pPr>
      <w:tabs>
        <w:tab w:val="clear" w:pos="2349"/>
        <w:tab w:val="num" w:pos="2353"/>
      </w:tabs>
      <w:ind w:left="23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6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8C96003-06CD-42E5-B522-1B466193DBD0}">
  <ds:schemaRefs>
    <ds:schemaRef ds:uri="http://schemas.openxmlformats.org/officeDocument/2006/bibliography"/>
  </ds:schemaRefs>
</ds:datastoreItem>
</file>

<file path=customXml/itemProps2.xml><?xml version="1.0" encoding="utf-8"?>
<ds:datastoreItem xmlns:ds="http://schemas.openxmlformats.org/officeDocument/2006/customXml" ds:itemID="{DB60FF4C-7088-4BCE-9220-7542F4005685}"/>
</file>

<file path=customXml/itemProps3.xml><?xml version="1.0" encoding="utf-8"?>
<ds:datastoreItem xmlns:ds="http://schemas.openxmlformats.org/officeDocument/2006/customXml" ds:itemID="{9C3FABD5-28E2-4BE0-8D6C-ECECA21EF544}"/>
</file>

<file path=customXml/itemProps4.xml><?xml version="1.0" encoding="utf-8"?>
<ds:datastoreItem xmlns:ds="http://schemas.openxmlformats.org/officeDocument/2006/customXml" ds:itemID="{FDA512A6-2FB8-43BF-94B9-CC83B034433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2799</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N° 4938</vt:lpstr>
    </vt:vector>
  </TitlesOfParts>
  <Company>Administration Communale</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Guezennec Caroline</dc:creator>
  <cp:keywords/>
  <cp:lastModifiedBy>SYSTEM</cp:lastModifiedBy>
  <cp:revision>2</cp:revision>
  <cp:lastPrinted>2014-01-27T11:03:00Z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