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254" w:rsidRPr="00FD3FA8" w:rsidRDefault="00F93254" w:rsidP="00F93254">
      <w:pPr>
        <w:pStyle w:val="Default"/>
        <w:spacing w:line="361" w:lineRule="atLeast"/>
        <w:jc w:val="center"/>
        <w:rPr>
          <w:rFonts w:ascii="Arial" w:hAnsi="Arial" w:cs="Arial"/>
          <w:b/>
          <w:bCs/>
          <w:lang w:val="fr-FR"/>
        </w:rPr>
      </w:pPr>
      <w:bookmarkStart w:id="0" w:name="_GoBack"/>
      <w:bookmarkEnd w:id="0"/>
      <w:r w:rsidRPr="00FD3FA8">
        <w:rPr>
          <w:rFonts w:ascii="Arial" w:hAnsi="Arial" w:cs="Arial"/>
          <w:b/>
          <w:bCs/>
          <w:lang w:val="fr-FR"/>
        </w:rPr>
        <w:t xml:space="preserve">PROJET DE LOI </w:t>
      </w:r>
      <w:r>
        <w:rPr>
          <w:rFonts w:ascii="Arial" w:hAnsi="Arial" w:cs="Arial"/>
          <w:b/>
          <w:bCs/>
          <w:lang w:val="fr-FR"/>
        </w:rPr>
        <w:t>6564</w:t>
      </w:r>
    </w:p>
    <w:p w:rsidR="00F93254" w:rsidRPr="00FD3FA8" w:rsidRDefault="00F93254" w:rsidP="00F93254">
      <w:pPr>
        <w:pStyle w:val="Default"/>
        <w:spacing w:line="361" w:lineRule="atLeast"/>
        <w:jc w:val="center"/>
        <w:rPr>
          <w:rFonts w:ascii="Arial" w:hAnsi="Arial" w:cs="Arial"/>
          <w:lang w:val="fr-FR"/>
        </w:rPr>
      </w:pPr>
    </w:p>
    <w:p w:rsidR="00F93254" w:rsidRPr="00FD3FA8" w:rsidRDefault="00F93254" w:rsidP="00F93254">
      <w:pPr>
        <w:jc w:val="center"/>
        <w:rPr>
          <w:rFonts w:ascii="Arial" w:hAnsi="Arial" w:cs="Arial"/>
          <w:b/>
          <w:bCs/>
          <w:color w:val="000000"/>
          <w:sz w:val="24"/>
          <w:szCs w:val="24"/>
        </w:rPr>
      </w:pPr>
      <w:r w:rsidRPr="00FD3FA8">
        <w:rPr>
          <w:rFonts w:ascii="Arial" w:hAnsi="Arial" w:cs="Arial"/>
          <w:b/>
          <w:bCs/>
          <w:color w:val="000000"/>
          <w:sz w:val="24"/>
          <w:szCs w:val="24"/>
        </w:rPr>
        <w:t xml:space="preserve">modifiant la loi du 25 novembre 1982 réglant le prélèvement </w:t>
      </w:r>
    </w:p>
    <w:p w:rsidR="00F93254" w:rsidRPr="00FD3FA8" w:rsidRDefault="00F93254" w:rsidP="00F93254">
      <w:pPr>
        <w:jc w:val="center"/>
        <w:rPr>
          <w:rFonts w:ascii="Arial" w:hAnsi="Arial" w:cs="Arial"/>
          <w:b/>
          <w:bCs/>
          <w:color w:val="000000"/>
          <w:sz w:val="24"/>
          <w:szCs w:val="24"/>
        </w:rPr>
      </w:pPr>
      <w:r w:rsidRPr="00FD3FA8">
        <w:rPr>
          <w:rFonts w:ascii="Arial" w:hAnsi="Arial" w:cs="Arial"/>
          <w:b/>
          <w:bCs/>
          <w:color w:val="000000"/>
          <w:sz w:val="24"/>
          <w:szCs w:val="24"/>
        </w:rPr>
        <w:t>de substances d’origine humaine</w:t>
      </w:r>
    </w:p>
    <w:p w:rsidR="00F93254" w:rsidRDefault="00F93254" w:rsidP="00F93254">
      <w:pPr>
        <w:jc w:val="both"/>
        <w:rPr>
          <w:rFonts w:ascii="Arial" w:hAnsi="Arial" w:cs="Arial"/>
          <w:sz w:val="22"/>
          <w:szCs w:val="22"/>
        </w:rPr>
      </w:pPr>
    </w:p>
    <w:p w:rsidR="00F93254" w:rsidRDefault="00F93254" w:rsidP="00F93254">
      <w:pPr>
        <w:jc w:val="both"/>
        <w:rPr>
          <w:rFonts w:ascii="Arial" w:hAnsi="Arial" w:cs="Arial"/>
          <w:sz w:val="22"/>
          <w:szCs w:val="22"/>
        </w:rPr>
      </w:pPr>
    </w:p>
    <w:p w:rsidR="00F93254" w:rsidRPr="00FD3FA8" w:rsidRDefault="00F93254" w:rsidP="00F93254">
      <w:pPr>
        <w:jc w:val="both"/>
        <w:rPr>
          <w:rFonts w:ascii="Arial" w:hAnsi="Arial" w:cs="Arial"/>
          <w:sz w:val="22"/>
          <w:szCs w:val="22"/>
        </w:rPr>
      </w:pPr>
      <w:r w:rsidRPr="00FD3FA8">
        <w:rPr>
          <w:rFonts w:ascii="Arial" w:hAnsi="Arial" w:cs="Arial"/>
          <w:sz w:val="22"/>
          <w:szCs w:val="22"/>
        </w:rPr>
        <w:t>En date du 6 août 2010, la directive 2010/53/UE du Parlement européen et du Conseil du 7 juillet 2010 relative aux normes de qualité et de sécurité des organes humains destinés à la transplantation a été publiée au Journal officiel de l’Union européenne.</w:t>
      </w:r>
    </w:p>
    <w:p w:rsidR="00F93254" w:rsidRPr="00FD3FA8" w:rsidRDefault="00F93254" w:rsidP="00F93254">
      <w:pPr>
        <w:jc w:val="both"/>
        <w:rPr>
          <w:rFonts w:ascii="Arial" w:hAnsi="Arial" w:cs="Arial"/>
          <w:sz w:val="22"/>
          <w:szCs w:val="22"/>
        </w:rPr>
      </w:pPr>
    </w:p>
    <w:p w:rsidR="00F93254" w:rsidRPr="00FD3FA8" w:rsidRDefault="00F93254" w:rsidP="00F93254">
      <w:pPr>
        <w:jc w:val="both"/>
        <w:rPr>
          <w:rFonts w:ascii="Arial" w:hAnsi="Arial" w:cs="Arial"/>
          <w:sz w:val="22"/>
          <w:szCs w:val="22"/>
        </w:rPr>
      </w:pPr>
      <w:r w:rsidRPr="00FD3FA8">
        <w:rPr>
          <w:rFonts w:ascii="Arial" w:hAnsi="Arial" w:cs="Arial"/>
          <w:sz w:val="22"/>
          <w:szCs w:val="22"/>
        </w:rPr>
        <w:t>Cette directive a pour objet de disposer au niveau de l’Union européenne des règles communes de qualité et de sécurité pour l’obtention, le transport et l’utilisation des organes humains destinés à la transplantation.</w:t>
      </w:r>
    </w:p>
    <w:p w:rsidR="00F93254" w:rsidRPr="00FD3FA8" w:rsidRDefault="00F93254" w:rsidP="00F93254">
      <w:pPr>
        <w:jc w:val="both"/>
        <w:rPr>
          <w:rFonts w:ascii="Arial" w:hAnsi="Arial" w:cs="Arial"/>
          <w:sz w:val="22"/>
          <w:szCs w:val="22"/>
        </w:rPr>
      </w:pPr>
    </w:p>
    <w:p w:rsidR="00F93254" w:rsidRPr="00FD3FA8" w:rsidRDefault="00F93254" w:rsidP="00F93254">
      <w:pPr>
        <w:jc w:val="both"/>
        <w:rPr>
          <w:rFonts w:ascii="Arial" w:hAnsi="Arial" w:cs="Arial"/>
          <w:sz w:val="22"/>
          <w:szCs w:val="22"/>
        </w:rPr>
      </w:pPr>
      <w:r w:rsidRPr="00FD3FA8">
        <w:rPr>
          <w:rFonts w:ascii="Arial" w:hAnsi="Arial" w:cs="Arial"/>
          <w:sz w:val="22"/>
          <w:szCs w:val="22"/>
        </w:rPr>
        <w:t>Dans le cadre de la transposition en droit national de la directive précitée, les dispositions de la loi du 25 novembre 1982 réglant le prélèvement de substances d’origine humaine sont modifi</w:t>
      </w:r>
      <w:r w:rsidR="001D0A40">
        <w:rPr>
          <w:rFonts w:ascii="Arial" w:hAnsi="Arial" w:cs="Arial"/>
          <w:sz w:val="22"/>
          <w:szCs w:val="22"/>
        </w:rPr>
        <w:t>ées</w:t>
      </w:r>
      <w:r w:rsidRPr="00FD3FA8">
        <w:rPr>
          <w:rFonts w:ascii="Arial" w:hAnsi="Arial" w:cs="Arial"/>
          <w:sz w:val="22"/>
          <w:szCs w:val="22"/>
        </w:rPr>
        <w:t xml:space="preserve"> et complét</w:t>
      </w:r>
      <w:r w:rsidR="001D0A40">
        <w:rPr>
          <w:rFonts w:ascii="Arial" w:hAnsi="Arial" w:cs="Arial"/>
          <w:sz w:val="22"/>
          <w:szCs w:val="22"/>
        </w:rPr>
        <w:t>ées par le présent projet de loi</w:t>
      </w:r>
      <w:r w:rsidRPr="00FD3FA8">
        <w:rPr>
          <w:rFonts w:ascii="Arial" w:hAnsi="Arial" w:cs="Arial"/>
          <w:sz w:val="22"/>
          <w:szCs w:val="22"/>
        </w:rPr>
        <w:t xml:space="preserve"> afin de rendre la législation nationale applicable en la matière conforme au droit communautaire.</w:t>
      </w:r>
    </w:p>
    <w:p w:rsidR="00F93254" w:rsidRPr="00FD3FA8" w:rsidRDefault="00F93254" w:rsidP="00F93254">
      <w:pPr>
        <w:jc w:val="both"/>
        <w:rPr>
          <w:rFonts w:ascii="Arial" w:hAnsi="Arial" w:cs="Arial"/>
          <w:sz w:val="22"/>
          <w:szCs w:val="22"/>
          <w:u w:val="single"/>
        </w:rPr>
      </w:pPr>
    </w:p>
    <w:p w:rsidR="00F93254" w:rsidRDefault="00F93254" w:rsidP="00F93254">
      <w:pPr>
        <w:jc w:val="both"/>
        <w:rPr>
          <w:rFonts w:ascii="Arial" w:hAnsi="Arial" w:cs="Arial"/>
          <w:sz w:val="22"/>
          <w:szCs w:val="22"/>
        </w:rPr>
      </w:pPr>
      <w:r w:rsidRPr="00FD3FA8">
        <w:rPr>
          <w:rFonts w:ascii="Arial" w:hAnsi="Arial" w:cs="Arial"/>
          <w:sz w:val="22"/>
          <w:szCs w:val="22"/>
        </w:rPr>
        <w:t>Les principales dispositions du projet de loi issues de la Convention d’Oviedo concernent:</w:t>
      </w:r>
    </w:p>
    <w:p w:rsidR="00F93254" w:rsidRPr="00FD3FA8" w:rsidRDefault="00F93254" w:rsidP="00F93254">
      <w:pPr>
        <w:jc w:val="both"/>
        <w:rPr>
          <w:rFonts w:ascii="Arial" w:hAnsi="Arial" w:cs="Arial"/>
          <w:sz w:val="22"/>
          <w:szCs w:val="22"/>
        </w:rPr>
      </w:pPr>
    </w:p>
    <w:p w:rsidR="00F93254" w:rsidRPr="00FD3FA8" w:rsidRDefault="00F93254" w:rsidP="00F93254">
      <w:pPr>
        <w:numPr>
          <w:ilvl w:val="0"/>
          <w:numId w:val="1"/>
        </w:numPr>
        <w:jc w:val="both"/>
        <w:rPr>
          <w:rFonts w:ascii="Arial" w:hAnsi="Arial" w:cs="Arial"/>
          <w:sz w:val="22"/>
          <w:szCs w:val="22"/>
        </w:rPr>
      </w:pPr>
      <w:r w:rsidRPr="00FD3FA8">
        <w:rPr>
          <w:rFonts w:ascii="Arial" w:hAnsi="Arial" w:cs="Arial"/>
          <w:sz w:val="22"/>
          <w:szCs w:val="22"/>
        </w:rPr>
        <w:t xml:space="preserve">la </w:t>
      </w:r>
      <w:r w:rsidRPr="00FD3FA8">
        <w:rPr>
          <w:rFonts w:ascii="Arial" w:hAnsi="Arial" w:cs="Arial"/>
          <w:bCs/>
          <w:sz w:val="22"/>
          <w:szCs w:val="22"/>
        </w:rPr>
        <w:t xml:space="preserve">suppression du cas de prélèvement de substances d’origine humaine à des fins de diagnostic </w:t>
      </w:r>
      <w:r w:rsidRPr="00FD3FA8">
        <w:rPr>
          <w:rFonts w:ascii="Arial" w:hAnsi="Arial" w:cs="Arial"/>
          <w:sz w:val="22"/>
          <w:szCs w:val="22"/>
        </w:rPr>
        <w:t>;</w:t>
      </w:r>
    </w:p>
    <w:p w:rsidR="00F93254" w:rsidRPr="00FD3FA8" w:rsidRDefault="00F93254" w:rsidP="00F93254">
      <w:pPr>
        <w:numPr>
          <w:ilvl w:val="0"/>
          <w:numId w:val="1"/>
        </w:numPr>
        <w:jc w:val="both"/>
        <w:rPr>
          <w:rFonts w:ascii="Arial" w:hAnsi="Arial" w:cs="Arial"/>
          <w:sz w:val="22"/>
          <w:szCs w:val="22"/>
        </w:rPr>
      </w:pPr>
      <w:r w:rsidRPr="00FD3FA8">
        <w:rPr>
          <w:rFonts w:ascii="Arial" w:hAnsi="Arial" w:cs="Arial"/>
          <w:sz w:val="22"/>
          <w:szCs w:val="22"/>
        </w:rPr>
        <w:t xml:space="preserve">la </w:t>
      </w:r>
      <w:r w:rsidRPr="00FD3FA8">
        <w:rPr>
          <w:rFonts w:ascii="Arial" w:hAnsi="Arial" w:cs="Arial"/>
          <w:bCs/>
          <w:sz w:val="22"/>
          <w:szCs w:val="22"/>
        </w:rPr>
        <w:t xml:space="preserve">définition des relations étroites qui </w:t>
      </w:r>
      <w:r w:rsidRPr="00FD3FA8">
        <w:rPr>
          <w:rFonts w:ascii="Arial" w:hAnsi="Arial" w:cs="Arial"/>
          <w:sz w:val="22"/>
          <w:szCs w:val="22"/>
        </w:rPr>
        <w:t xml:space="preserve">au vœu de l’article 10 du Protocole additionnel de la Convention </w:t>
      </w:r>
      <w:r w:rsidRPr="00FD3FA8">
        <w:rPr>
          <w:rFonts w:ascii="Arial" w:hAnsi="Arial" w:cs="Arial"/>
          <w:bCs/>
          <w:sz w:val="22"/>
          <w:szCs w:val="22"/>
        </w:rPr>
        <w:t xml:space="preserve">doivent exister entre le donneur et le receveur </w:t>
      </w:r>
      <w:r w:rsidRPr="00FD3FA8">
        <w:rPr>
          <w:rFonts w:ascii="Arial" w:hAnsi="Arial" w:cs="Arial"/>
          <w:sz w:val="22"/>
          <w:szCs w:val="22"/>
        </w:rPr>
        <w:t>;</w:t>
      </w:r>
    </w:p>
    <w:p w:rsidR="00F93254" w:rsidRPr="00FD3FA8" w:rsidRDefault="00F93254" w:rsidP="00F93254">
      <w:pPr>
        <w:numPr>
          <w:ilvl w:val="0"/>
          <w:numId w:val="1"/>
        </w:numPr>
        <w:jc w:val="both"/>
        <w:rPr>
          <w:rFonts w:ascii="Arial" w:hAnsi="Arial" w:cs="Arial"/>
          <w:sz w:val="22"/>
          <w:szCs w:val="22"/>
        </w:rPr>
      </w:pPr>
      <w:r w:rsidRPr="00FD3FA8">
        <w:rPr>
          <w:rFonts w:ascii="Arial" w:hAnsi="Arial" w:cs="Arial"/>
          <w:sz w:val="22"/>
          <w:szCs w:val="22"/>
        </w:rPr>
        <w:t xml:space="preserve">la </w:t>
      </w:r>
      <w:r w:rsidRPr="00FD3FA8">
        <w:rPr>
          <w:rFonts w:ascii="Arial" w:hAnsi="Arial" w:cs="Arial"/>
          <w:bCs/>
          <w:sz w:val="22"/>
          <w:szCs w:val="22"/>
        </w:rPr>
        <w:t xml:space="preserve">possibilité d’un prélèvement fait dans un but de recherche dans l’hypothèse d’un don fait par une personne décédée </w:t>
      </w:r>
      <w:r w:rsidRPr="00FD3FA8">
        <w:rPr>
          <w:rFonts w:ascii="Arial" w:hAnsi="Arial" w:cs="Arial"/>
          <w:sz w:val="22"/>
          <w:szCs w:val="22"/>
        </w:rPr>
        <w:t>;</w:t>
      </w:r>
    </w:p>
    <w:p w:rsidR="00F93254" w:rsidRPr="00FD3FA8" w:rsidRDefault="00F93254" w:rsidP="00F93254">
      <w:pPr>
        <w:numPr>
          <w:ilvl w:val="0"/>
          <w:numId w:val="1"/>
        </w:numPr>
        <w:jc w:val="both"/>
        <w:rPr>
          <w:rFonts w:ascii="Arial" w:hAnsi="Arial" w:cs="Arial"/>
          <w:sz w:val="22"/>
          <w:szCs w:val="22"/>
        </w:rPr>
      </w:pPr>
      <w:r w:rsidRPr="00FD3FA8">
        <w:rPr>
          <w:rFonts w:ascii="Arial" w:hAnsi="Arial" w:cs="Arial"/>
          <w:sz w:val="22"/>
          <w:szCs w:val="22"/>
        </w:rPr>
        <w:t>l’</w:t>
      </w:r>
      <w:r w:rsidRPr="00FD3FA8">
        <w:rPr>
          <w:rFonts w:ascii="Arial" w:hAnsi="Arial" w:cs="Arial"/>
          <w:bCs/>
          <w:sz w:val="22"/>
          <w:szCs w:val="22"/>
        </w:rPr>
        <w:t xml:space="preserve">ouverture en faveur du don fait par une personne entretenant avec le receveur des relations affectives très étroites </w:t>
      </w:r>
      <w:r w:rsidRPr="00FD3FA8">
        <w:rPr>
          <w:rFonts w:ascii="Arial" w:hAnsi="Arial" w:cs="Arial"/>
          <w:sz w:val="22"/>
          <w:szCs w:val="22"/>
        </w:rPr>
        <w:t>;</w:t>
      </w:r>
    </w:p>
    <w:p w:rsidR="00F93254" w:rsidRPr="00FD3FA8" w:rsidRDefault="00F93254" w:rsidP="00F93254">
      <w:pPr>
        <w:numPr>
          <w:ilvl w:val="0"/>
          <w:numId w:val="1"/>
        </w:numPr>
        <w:jc w:val="both"/>
        <w:rPr>
          <w:rFonts w:ascii="Arial" w:hAnsi="Arial" w:cs="Arial"/>
          <w:sz w:val="22"/>
          <w:szCs w:val="22"/>
        </w:rPr>
      </w:pPr>
      <w:r w:rsidRPr="00FD3FA8">
        <w:rPr>
          <w:rFonts w:ascii="Arial" w:hAnsi="Arial" w:cs="Arial"/>
          <w:sz w:val="22"/>
          <w:szCs w:val="22"/>
        </w:rPr>
        <w:t xml:space="preserve">la </w:t>
      </w:r>
      <w:r w:rsidRPr="00FD3FA8">
        <w:rPr>
          <w:rFonts w:ascii="Arial" w:hAnsi="Arial" w:cs="Arial"/>
          <w:bCs/>
          <w:sz w:val="22"/>
          <w:szCs w:val="22"/>
        </w:rPr>
        <w:t xml:space="preserve">suppression de la possibilité d’un don fait par un donneur mineur d’âge </w:t>
      </w:r>
      <w:r w:rsidRPr="00FD3FA8">
        <w:rPr>
          <w:rFonts w:ascii="Arial" w:hAnsi="Arial" w:cs="Arial"/>
          <w:sz w:val="22"/>
          <w:szCs w:val="22"/>
        </w:rPr>
        <w:t>;</w:t>
      </w:r>
    </w:p>
    <w:p w:rsidR="00F93254" w:rsidRPr="00FD3FA8" w:rsidRDefault="00F93254" w:rsidP="00F93254">
      <w:pPr>
        <w:numPr>
          <w:ilvl w:val="0"/>
          <w:numId w:val="1"/>
        </w:numPr>
        <w:jc w:val="both"/>
        <w:rPr>
          <w:rFonts w:ascii="Arial" w:hAnsi="Arial" w:cs="Arial"/>
          <w:sz w:val="22"/>
          <w:szCs w:val="22"/>
        </w:rPr>
      </w:pPr>
      <w:r w:rsidRPr="00FD3FA8">
        <w:rPr>
          <w:rFonts w:ascii="Arial" w:hAnsi="Arial" w:cs="Arial"/>
          <w:sz w:val="22"/>
          <w:szCs w:val="22"/>
        </w:rPr>
        <w:t xml:space="preserve">la mise en place d’un </w:t>
      </w:r>
      <w:r w:rsidRPr="00FD3FA8">
        <w:rPr>
          <w:rFonts w:ascii="Arial" w:hAnsi="Arial" w:cs="Arial"/>
          <w:bCs/>
          <w:sz w:val="22"/>
          <w:szCs w:val="22"/>
        </w:rPr>
        <w:t xml:space="preserve">comité d’experts </w:t>
      </w:r>
      <w:r w:rsidRPr="00FD3FA8">
        <w:rPr>
          <w:rFonts w:ascii="Arial" w:hAnsi="Arial" w:cs="Arial"/>
          <w:sz w:val="22"/>
          <w:szCs w:val="22"/>
        </w:rPr>
        <w:t xml:space="preserve">veillant à ce que le </w:t>
      </w:r>
      <w:r w:rsidRPr="00FD3FA8">
        <w:rPr>
          <w:rFonts w:ascii="Arial" w:hAnsi="Arial" w:cs="Arial"/>
          <w:bCs/>
          <w:sz w:val="22"/>
          <w:szCs w:val="22"/>
        </w:rPr>
        <w:t xml:space="preserve">consentement du donneur soit donné en pleine connaissance </w:t>
      </w:r>
      <w:r w:rsidRPr="00FD3FA8">
        <w:rPr>
          <w:rFonts w:ascii="Arial" w:hAnsi="Arial" w:cs="Arial"/>
          <w:sz w:val="22"/>
          <w:szCs w:val="22"/>
        </w:rPr>
        <w:t>des éventuelles suites dommageables pour lui et à l’écart de toutes influences indues.</w:t>
      </w:r>
    </w:p>
    <w:p w:rsidR="00F93254" w:rsidRDefault="00F93254" w:rsidP="00F93254">
      <w:pPr>
        <w:jc w:val="both"/>
        <w:rPr>
          <w:rFonts w:ascii="Arial" w:hAnsi="Arial" w:cs="Arial"/>
          <w:sz w:val="22"/>
          <w:szCs w:val="22"/>
        </w:rPr>
      </w:pPr>
    </w:p>
    <w:p w:rsidR="00F93254" w:rsidRDefault="00F93254" w:rsidP="00F93254">
      <w:pPr>
        <w:jc w:val="both"/>
        <w:rPr>
          <w:rFonts w:ascii="Arial" w:hAnsi="Arial" w:cs="Arial"/>
          <w:sz w:val="22"/>
          <w:szCs w:val="22"/>
        </w:rPr>
      </w:pPr>
      <w:r w:rsidRPr="00FD3FA8">
        <w:rPr>
          <w:rFonts w:ascii="Arial" w:hAnsi="Arial" w:cs="Arial"/>
          <w:sz w:val="22"/>
          <w:szCs w:val="22"/>
        </w:rPr>
        <w:t xml:space="preserve">Les éléments du projet de loi issus de la directive 2010/53/UE disposent que: </w:t>
      </w:r>
    </w:p>
    <w:p w:rsidR="00F93254" w:rsidRPr="00FD3FA8" w:rsidRDefault="00F93254" w:rsidP="00F93254">
      <w:pPr>
        <w:jc w:val="both"/>
        <w:rPr>
          <w:rFonts w:ascii="Arial" w:hAnsi="Arial" w:cs="Arial"/>
          <w:sz w:val="22"/>
          <w:szCs w:val="22"/>
        </w:rPr>
      </w:pPr>
    </w:p>
    <w:p w:rsidR="00F93254" w:rsidRPr="00FD3FA8" w:rsidRDefault="00F93254" w:rsidP="00F93254">
      <w:pPr>
        <w:numPr>
          <w:ilvl w:val="0"/>
          <w:numId w:val="1"/>
        </w:numPr>
        <w:jc w:val="both"/>
        <w:rPr>
          <w:rFonts w:ascii="Arial" w:hAnsi="Arial" w:cs="Arial"/>
          <w:sz w:val="22"/>
          <w:szCs w:val="22"/>
        </w:rPr>
      </w:pPr>
      <w:r w:rsidRPr="00FD3FA8">
        <w:rPr>
          <w:rFonts w:ascii="Arial" w:hAnsi="Arial" w:cs="Arial"/>
          <w:sz w:val="22"/>
          <w:szCs w:val="22"/>
        </w:rPr>
        <w:t xml:space="preserve">les </w:t>
      </w:r>
      <w:r w:rsidRPr="00FD3FA8">
        <w:rPr>
          <w:rFonts w:ascii="Arial" w:hAnsi="Arial" w:cs="Arial"/>
          <w:bCs/>
          <w:sz w:val="22"/>
          <w:szCs w:val="22"/>
        </w:rPr>
        <w:t xml:space="preserve">organes </w:t>
      </w:r>
      <w:r w:rsidRPr="00FD3FA8">
        <w:rPr>
          <w:rFonts w:ascii="Arial" w:hAnsi="Arial" w:cs="Arial"/>
          <w:sz w:val="22"/>
          <w:szCs w:val="22"/>
        </w:rPr>
        <w:t xml:space="preserve">destinés à la transplantation et leurs donneurs </w:t>
      </w:r>
      <w:r w:rsidRPr="00FD3FA8">
        <w:rPr>
          <w:rFonts w:ascii="Arial" w:hAnsi="Arial" w:cs="Arial"/>
          <w:bCs/>
          <w:sz w:val="22"/>
          <w:szCs w:val="22"/>
        </w:rPr>
        <w:t xml:space="preserve">doivent être caractérisés </w:t>
      </w:r>
      <w:r w:rsidRPr="00FD3FA8">
        <w:rPr>
          <w:rFonts w:ascii="Arial" w:hAnsi="Arial" w:cs="Arial"/>
          <w:sz w:val="22"/>
          <w:szCs w:val="22"/>
        </w:rPr>
        <w:t xml:space="preserve">de façon à permettre une </w:t>
      </w:r>
      <w:r w:rsidRPr="00FD3FA8">
        <w:rPr>
          <w:rFonts w:ascii="Arial" w:hAnsi="Arial" w:cs="Arial"/>
          <w:bCs/>
          <w:sz w:val="22"/>
          <w:szCs w:val="22"/>
        </w:rPr>
        <w:t xml:space="preserve">analyse adéquate des risques et des avantages de chaque transplantation </w:t>
      </w:r>
      <w:r w:rsidRPr="00FD3FA8">
        <w:rPr>
          <w:rFonts w:ascii="Arial" w:hAnsi="Arial" w:cs="Arial"/>
          <w:sz w:val="22"/>
          <w:szCs w:val="22"/>
        </w:rPr>
        <w:t>;</w:t>
      </w:r>
    </w:p>
    <w:p w:rsidR="00F93254" w:rsidRPr="00FD3FA8" w:rsidRDefault="00F93254" w:rsidP="00F93254">
      <w:pPr>
        <w:numPr>
          <w:ilvl w:val="0"/>
          <w:numId w:val="1"/>
        </w:numPr>
        <w:jc w:val="both"/>
        <w:rPr>
          <w:rFonts w:ascii="Arial" w:hAnsi="Arial" w:cs="Arial"/>
          <w:sz w:val="22"/>
          <w:szCs w:val="22"/>
        </w:rPr>
      </w:pPr>
      <w:r w:rsidRPr="00FD3FA8">
        <w:rPr>
          <w:rFonts w:ascii="Arial" w:hAnsi="Arial" w:cs="Arial"/>
          <w:sz w:val="22"/>
          <w:szCs w:val="22"/>
        </w:rPr>
        <w:t xml:space="preserve">la </w:t>
      </w:r>
      <w:r w:rsidRPr="00FD3FA8">
        <w:rPr>
          <w:rFonts w:ascii="Arial" w:hAnsi="Arial" w:cs="Arial"/>
          <w:bCs/>
          <w:sz w:val="22"/>
          <w:szCs w:val="22"/>
        </w:rPr>
        <w:t xml:space="preserve">traçabilité des organes devra être assurée </w:t>
      </w:r>
      <w:r w:rsidRPr="00FD3FA8">
        <w:rPr>
          <w:rFonts w:ascii="Arial" w:hAnsi="Arial" w:cs="Arial"/>
          <w:sz w:val="22"/>
          <w:szCs w:val="22"/>
        </w:rPr>
        <w:t xml:space="preserve">par le biais d’un </w:t>
      </w:r>
      <w:r w:rsidRPr="00FD3FA8">
        <w:rPr>
          <w:rFonts w:ascii="Arial" w:hAnsi="Arial" w:cs="Arial"/>
          <w:bCs/>
          <w:sz w:val="22"/>
          <w:szCs w:val="22"/>
        </w:rPr>
        <w:t xml:space="preserve">système d’identification </w:t>
      </w:r>
      <w:r w:rsidRPr="00FD3FA8">
        <w:rPr>
          <w:rFonts w:ascii="Arial" w:hAnsi="Arial" w:cs="Arial"/>
          <w:sz w:val="22"/>
          <w:szCs w:val="22"/>
        </w:rPr>
        <w:t>à mettre en place par les établissements procédant à l’obtention, à la caractérisation, à la transplantation d’organes ou à l’élimination d’organes ;</w:t>
      </w:r>
    </w:p>
    <w:p w:rsidR="00F93254" w:rsidRPr="00FD3FA8" w:rsidRDefault="00F93254" w:rsidP="00F93254">
      <w:pPr>
        <w:numPr>
          <w:ilvl w:val="0"/>
          <w:numId w:val="1"/>
        </w:numPr>
        <w:jc w:val="both"/>
        <w:rPr>
          <w:rFonts w:ascii="Arial" w:hAnsi="Arial" w:cs="Arial"/>
          <w:sz w:val="22"/>
          <w:szCs w:val="22"/>
        </w:rPr>
      </w:pPr>
      <w:r>
        <w:rPr>
          <w:rFonts w:ascii="Arial" w:hAnsi="Arial" w:cs="Arial"/>
          <w:sz w:val="22"/>
          <w:szCs w:val="22"/>
        </w:rPr>
        <w:t>la</w:t>
      </w:r>
      <w:r w:rsidRPr="00FD3FA8">
        <w:rPr>
          <w:rFonts w:ascii="Arial" w:hAnsi="Arial" w:cs="Arial"/>
          <w:sz w:val="22"/>
          <w:szCs w:val="22"/>
        </w:rPr>
        <w:t xml:space="preserve"> mis</w:t>
      </w:r>
      <w:r>
        <w:rPr>
          <w:rFonts w:ascii="Arial" w:hAnsi="Arial" w:cs="Arial"/>
          <w:sz w:val="22"/>
          <w:szCs w:val="22"/>
        </w:rPr>
        <w:t>e</w:t>
      </w:r>
      <w:r w:rsidRPr="00FD3FA8">
        <w:rPr>
          <w:rFonts w:ascii="Arial" w:hAnsi="Arial" w:cs="Arial"/>
          <w:sz w:val="22"/>
          <w:szCs w:val="22"/>
        </w:rPr>
        <w:t xml:space="preserve"> en place </w:t>
      </w:r>
      <w:r>
        <w:rPr>
          <w:rFonts w:ascii="Arial" w:hAnsi="Arial" w:cs="Arial"/>
          <w:sz w:val="22"/>
          <w:szCs w:val="22"/>
        </w:rPr>
        <w:t>d'</w:t>
      </w:r>
      <w:r w:rsidRPr="00FD3FA8">
        <w:rPr>
          <w:rFonts w:ascii="Arial" w:hAnsi="Arial" w:cs="Arial"/>
          <w:sz w:val="22"/>
          <w:szCs w:val="22"/>
        </w:rPr>
        <w:t xml:space="preserve">un </w:t>
      </w:r>
      <w:r w:rsidRPr="00FD3FA8">
        <w:rPr>
          <w:rFonts w:ascii="Arial" w:hAnsi="Arial" w:cs="Arial"/>
          <w:bCs/>
          <w:sz w:val="22"/>
          <w:szCs w:val="22"/>
        </w:rPr>
        <w:t>système permet</w:t>
      </w:r>
      <w:r>
        <w:rPr>
          <w:rFonts w:ascii="Arial" w:hAnsi="Arial" w:cs="Arial"/>
          <w:bCs/>
          <w:sz w:val="22"/>
          <w:szCs w:val="22"/>
        </w:rPr>
        <w:t>tra</w:t>
      </w:r>
      <w:r w:rsidRPr="00FD3FA8">
        <w:rPr>
          <w:rFonts w:ascii="Arial" w:hAnsi="Arial" w:cs="Arial"/>
          <w:bCs/>
          <w:sz w:val="22"/>
          <w:szCs w:val="22"/>
        </w:rPr>
        <w:t xml:space="preserve"> de signaler, d’examiner, d’enregistrer et de transmettre </w:t>
      </w:r>
      <w:r w:rsidRPr="00FD3FA8">
        <w:rPr>
          <w:rFonts w:ascii="Arial" w:hAnsi="Arial" w:cs="Arial"/>
          <w:sz w:val="22"/>
          <w:szCs w:val="22"/>
        </w:rPr>
        <w:t xml:space="preserve">les informations pertinentes nécessaires concernant les </w:t>
      </w:r>
      <w:r w:rsidRPr="00FD3FA8">
        <w:rPr>
          <w:rFonts w:ascii="Arial" w:hAnsi="Arial" w:cs="Arial"/>
          <w:bCs/>
          <w:sz w:val="22"/>
          <w:szCs w:val="22"/>
        </w:rPr>
        <w:t xml:space="preserve">incidents et les réactions indésirables graves </w:t>
      </w:r>
      <w:r w:rsidRPr="00FD3FA8">
        <w:rPr>
          <w:rFonts w:ascii="Arial" w:hAnsi="Arial" w:cs="Arial"/>
          <w:sz w:val="22"/>
          <w:szCs w:val="22"/>
        </w:rPr>
        <w:t>observées pendant ou après la transplantation.</w:t>
      </w:r>
    </w:p>
    <w:p w:rsidR="00BB3123" w:rsidRDefault="00BB3123"/>
    <w:sectPr w:rsidR="00BB3123"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12301"/>
    <w:multiLevelType w:val="hybridMultilevel"/>
    <w:tmpl w:val="4864B8D4"/>
    <w:lvl w:ilvl="0" w:tplc="71622F78">
      <w:start w:val="1"/>
      <w:numFmt w:val="bullet"/>
      <w:lvlText w:val="-"/>
      <w:lvlJc w:val="left"/>
      <w:pPr>
        <w:ind w:left="1080" w:hanging="360"/>
      </w:pPr>
      <w:rPr>
        <w:rFonts w:ascii="Arial" w:hAnsi="Arial" w:hint="default"/>
      </w:rPr>
    </w:lvl>
    <w:lvl w:ilvl="1" w:tplc="046E0003" w:tentative="1">
      <w:start w:val="1"/>
      <w:numFmt w:val="bullet"/>
      <w:lvlText w:val="o"/>
      <w:lvlJc w:val="left"/>
      <w:pPr>
        <w:ind w:left="1800" w:hanging="360"/>
      </w:pPr>
      <w:rPr>
        <w:rFonts w:ascii="Courier New" w:hAnsi="Courier New" w:cs="Courier New" w:hint="default"/>
      </w:rPr>
    </w:lvl>
    <w:lvl w:ilvl="2" w:tplc="046E0005" w:tentative="1">
      <w:start w:val="1"/>
      <w:numFmt w:val="bullet"/>
      <w:lvlText w:val=""/>
      <w:lvlJc w:val="left"/>
      <w:pPr>
        <w:ind w:left="2520" w:hanging="360"/>
      </w:pPr>
      <w:rPr>
        <w:rFonts w:ascii="Wingdings" w:hAnsi="Wingdings" w:hint="default"/>
      </w:rPr>
    </w:lvl>
    <w:lvl w:ilvl="3" w:tplc="046E0001" w:tentative="1">
      <w:start w:val="1"/>
      <w:numFmt w:val="bullet"/>
      <w:lvlText w:val=""/>
      <w:lvlJc w:val="left"/>
      <w:pPr>
        <w:ind w:left="3240" w:hanging="360"/>
      </w:pPr>
      <w:rPr>
        <w:rFonts w:ascii="Symbol" w:hAnsi="Symbol" w:hint="default"/>
      </w:rPr>
    </w:lvl>
    <w:lvl w:ilvl="4" w:tplc="046E0003" w:tentative="1">
      <w:start w:val="1"/>
      <w:numFmt w:val="bullet"/>
      <w:lvlText w:val="o"/>
      <w:lvlJc w:val="left"/>
      <w:pPr>
        <w:ind w:left="3960" w:hanging="360"/>
      </w:pPr>
      <w:rPr>
        <w:rFonts w:ascii="Courier New" w:hAnsi="Courier New" w:cs="Courier New" w:hint="default"/>
      </w:rPr>
    </w:lvl>
    <w:lvl w:ilvl="5" w:tplc="046E0005" w:tentative="1">
      <w:start w:val="1"/>
      <w:numFmt w:val="bullet"/>
      <w:lvlText w:val=""/>
      <w:lvlJc w:val="left"/>
      <w:pPr>
        <w:ind w:left="4680" w:hanging="360"/>
      </w:pPr>
      <w:rPr>
        <w:rFonts w:ascii="Wingdings" w:hAnsi="Wingdings" w:hint="default"/>
      </w:rPr>
    </w:lvl>
    <w:lvl w:ilvl="6" w:tplc="046E0001" w:tentative="1">
      <w:start w:val="1"/>
      <w:numFmt w:val="bullet"/>
      <w:lvlText w:val=""/>
      <w:lvlJc w:val="left"/>
      <w:pPr>
        <w:ind w:left="5400" w:hanging="360"/>
      </w:pPr>
      <w:rPr>
        <w:rFonts w:ascii="Symbol" w:hAnsi="Symbol" w:hint="default"/>
      </w:rPr>
    </w:lvl>
    <w:lvl w:ilvl="7" w:tplc="046E0003" w:tentative="1">
      <w:start w:val="1"/>
      <w:numFmt w:val="bullet"/>
      <w:lvlText w:val="o"/>
      <w:lvlJc w:val="left"/>
      <w:pPr>
        <w:ind w:left="6120" w:hanging="360"/>
      </w:pPr>
      <w:rPr>
        <w:rFonts w:ascii="Courier New" w:hAnsi="Courier New" w:cs="Courier New" w:hint="default"/>
      </w:rPr>
    </w:lvl>
    <w:lvl w:ilvl="8" w:tplc="046E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254"/>
    <w:rsid w:val="0000217A"/>
    <w:rsid w:val="00061235"/>
    <w:rsid w:val="001D0A40"/>
    <w:rsid w:val="006256B8"/>
    <w:rsid w:val="00827CA5"/>
    <w:rsid w:val="008F6A35"/>
    <w:rsid w:val="00936E8C"/>
    <w:rsid w:val="00BB3123"/>
    <w:rsid w:val="00C029AD"/>
    <w:rsid w:val="00E34DB2"/>
    <w:rsid w:val="00E50D77"/>
    <w:rsid w:val="00F93254"/>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D747CC8-CA8C-4AE5-894E-1EB2FF1A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254"/>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hAnsi="Arial"/>
      <w:sz w:val="24"/>
      <w:szCs w:val="24"/>
    </w:rPr>
  </w:style>
  <w:style w:type="paragraph" w:customStyle="1" w:styleId="Default">
    <w:name w:val="Default"/>
    <w:rsid w:val="00F93254"/>
    <w:pPr>
      <w:autoSpaceDE w:val="0"/>
      <w:autoSpaceDN w:val="0"/>
      <w:adjustRightInd w:val="0"/>
    </w:pPr>
    <w:rPr>
      <w:rFonts w:ascii="Swis721 BT" w:hAnsi="Swis721 BT" w:cs="Swis721 BT"/>
      <w:color w:val="000000"/>
      <w:sz w:val="24"/>
      <w:szCs w:val="24"/>
    </w:rPr>
  </w:style>
  <w:style w:type="paragraph" w:styleId="Textedebulles">
    <w:name w:val="Balloon Text"/>
    <w:basedOn w:val="Normal"/>
    <w:link w:val="TextedebullesCar"/>
    <w:uiPriority w:val="99"/>
    <w:semiHidden/>
    <w:unhideWhenUsed/>
    <w:rsid w:val="001D0A40"/>
    <w:rPr>
      <w:rFonts w:ascii="Tahoma" w:hAnsi="Tahoma" w:cs="Tahoma"/>
      <w:sz w:val="16"/>
      <w:szCs w:val="16"/>
    </w:rPr>
  </w:style>
  <w:style w:type="character" w:customStyle="1" w:styleId="TextedebullesCar">
    <w:name w:val="Texte de bulles Car"/>
    <w:basedOn w:val="Policepardfaut"/>
    <w:link w:val="Textedebulles"/>
    <w:uiPriority w:val="99"/>
    <w:semiHidden/>
    <w:rsid w:val="001D0A40"/>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DP6564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6564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/sftpecos/Dossiers_parlementaires/6564/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6A24AF6-2047-4524-876C-ED394727B00E}"/>
</file>

<file path=customXml/itemProps2.xml><?xml version="1.0" encoding="utf-8"?>
<ds:datastoreItem xmlns:ds="http://schemas.openxmlformats.org/officeDocument/2006/customXml" ds:itemID="{39794E2D-7E00-4714-9C9A-B40DBFA8101C}"/>
</file>

<file path=customXml/itemProps3.xml><?xml version="1.0" encoding="utf-8"?>
<ds:datastoreItem xmlns:ds="http://schemas.openxmlformats.org/officeDocument/2006/customXml" ds:itemID="{B51E0C16-790B-44A6-8AD9-8DF5C5781191}"/>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2156</Characters>
  <Application>Microsoft Office Word</Application>
  <DocSecurity>4</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cp:lastPrinted>2015-04-23T06:50:00Z</cp:lastPrinted>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