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96" w:rsidRPr="00FD1FA2" w:rsidRDefault="00E77096" w:rsidP="00E7709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1FA2"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1FA2">
        <w:rPr>
          <w:rFonts w:ascii="Arial" w:hAnsi="Arial" w:cs="Arial"/>
          <w:b/>
          <w:sz w:val="24"/>
          <w:szCs w:val="24"/>
        </w:rPr>
        <w:t>6</w:t>
      </w:r>
      <w:r w:rsidR="008C39C2">
        <w:rPr>
          <w:rFonts w:ascii="Arial" w:hAnsi="Arial" w:cs="Arial"/>
          <w:b/>
          <w:sz w:val="24"/>
          <w:szCs w:val="24"/>
        </w:rPr>
        <w:t>5</w:t>
      </w:r>
      <w:r w:rsidR="00366B12">
        <w:rPr>
          <w:rFonts w:ascii="Arial" w:hAnsi="Arial" w:cs="Arial"/>
          <w:b/>
          <w:sz w:val="24"/>
          <w:szCs w:val="24"/>
        </w:rPr>
        <w:t>58</w:t>
      </w:r>
    </w:p>
    <w:p w:rsidR="00E77096" w:rsidRDefault="00E77096" w:rsidP="00E77096">
      <w:pPr>
        <w:jc w:val="center"/>
        <w:rPr>
          <w:rFonts w:ascii="Arial" w:hAnsi="Arial" w:cs="Arial"/>
          <w:b/>
          <w:sz w:val="24"/>
          <w:szCs w:val="24"/>
        </w:rPr>
      </w:pPr>
    </w:p>
    <w:p w:rsidR="00E77096" w:rsidRPr="00FD1FA2" w:rsidRDefault="00D22619" w:rsidP="00E770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</w:t>
      </w:r>
      <w:r w:rsidR="00366B12">
        <w:rPr>
          <w:rFonts w:ascii="Arial" w:hAnsi="Arial" w:cs="Arial"/>
          <w:b/>
          <w:sz w:val="24"/>
          <w:szCs w:val="24"/>
        </w:rPr>
        <w:t>POSITION DE LOI</w:t>
      </w:r>
    </w:p>
    <w:p w:rsidR="00E77096" w:rsidRPr="00FD1FA2" w:rsidRDefault="00A55A39" w:rsidP="00E770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8C39C2">
        <w:rPr>
          <w:rFonts w:ascii="Arial" w:hAnsi="Arial" w:cs="Arial"/>
          <w:b/>
          <w:sz w:val="24"/>
          <w:szCs w:val="24"/>
        </w:rPr>
        <w:t xml:space="preserve">ortant </w:t>
      </w:r>
      <w:r w:rsidR="00366B12">
        <w:rPr>
          <w:rFonts w:ascii="Arial" w:hAnsi="Arial" w:cs="Arial"/>
          <w:b/>
          <w:sz w:val="24"/>
          <w:szCs w:val="24"/>
        </w:rPr>
        <w:t>fixation du nombre des députés à élire par circonscription électorale</w:t>
      </w:r>
    </w:p>
    <w:p w:rsidR="00E77096" w:rsidRDefault="00E77096" w:rsidP="00E77096">
      <w:pPr>
        <w:pBdr>
          <w:top w:val="single" w:sz="4" w:space="1" w:color="auto"/>
        </w:pBdr>
        <w:jc w:val="center"/>
        <w:rPr>
          <w:b/>
        </w:rPr>
      </w:pPr>
    </w:p>
    <w:p w:rsidR="00E77096" w:rsidRPr="002659CC" w:rsidRDefault="00E77096" w:rsidP="00E77096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659CC">
        <w:rPr>
          <w:rFonts w:ascii="Arial" w:hAnsi="Arial" w:cs="Arial"/>
          <w:b/>
          <w:sz w:val="24"/>
          <w:szCs w:val="24"/>
        </w:rPr>
        <w:t>Résumé</w:t>
      </w:r>
    </w:p>
    <w:p w:rsidR="002D23DE" w:rsidRDefault="002D23DE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proposition de loi vise à modifier l’article 117 de la loi électorale modifiée du 18 février 2003. </w:t>
      </w: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nombre de sièges à pourvoir dans chaque circonscription électorale résulte actuellement de la loi du 20 décembre 1988 portant fixation du nombre de députés à élire par chaque circonscription électorale. Chaque circonscription s’est vue attribuer un nombre invariable de sièges (Centre: 21; Est: 7; Nord: 9; Sud: 23).</w:t>
      </w: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Il résulte de ce mode de fixation du nombre de sièges à pourvoir une inégalité des électeurs.</w:t>
      </w: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voix n’aura pas le même poids électoral suivant la circonscription dans laquelle elle est exprimée.</w:t>
      </w: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Afin de remédier aux imperfections du système constatées, il est proposé de fixer le nombre de sièges à pourvoir en tenant compte de la moyenne électorale nationale et proportionnellement au nombre d’électeurs inscrits dans chaque circonscription.</w:t>
      </w:r>
    </w:p>
    <w:p w:rsidR="00366B12" w:rsidRDefault="00366B12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6E1FA7" w:rsidRDefault="006E1FA7" w:rsidP="006E1FA7">
      <w:pPr>
        <w:spacing w:after="0" w:line="240" w:lineRule="auto"/>
        <w:jc w:val="both"/>
        <w:rPr>
          <w:rFonts w:ascii="Arial" w:hAnsi="Arial" w:cs="Arial"/>
        </w:rPr>
      </w:pPr>
      <w:r w:rsidRPr="006B741A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Commission des Institutions et de la Révision constitutionnelle</w:t>
      </w:r>
      <w:r w:rsidRPr="006B741A">
        <w:rPr>
          <w:rFonts w:ascii="Arial" w:hAnsi="Arial" w:cs="Arial"/>
        </w:rPr>
        <w:t xml:space="preserve"> se rallie à la position du Conseil d’Etat et du Gouvernement qui ne voient pas d’intérêt à remettre en cause le système de répartition en place depuis la loi constitutionnelle du 20 décembre 1988. Indirectement, la proposition de loi soulève des questions liées au système électoral et à la circonscription unique dont la commission juge qu’elles devraient faire l’objet d’un examen approfondi lors d’une réforme globale de la loi électorale.</w:t>
      </w:r>
    </w:p>
    <w:p w:rsidR="006E1FA7" w:rsidRPr="006E1FA7" w:rsidRDefault="006E1FA7" w:rsidP="0036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E1FA7" w:rsidRPr="006E1FA7" w:rsidSect="002E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90" w:rsidRDefault="00F64290" w:rsidP="00553EA9">
      <w:pPr>
        <w:spacing w:after="0" w:line="240" w:lineRule="auto"/>
      </w:pPr>
      <w:r>
        <w:separator/>
      </w:r>
    </w:p>
  </w:endnote>
  <w:endnote w:type="continuationSeparator" w:id="0">
    <w:p w:rsidR="00F64290" w:rsidRDefault="00F64290" w:rsidP="005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90" w:rsidRDefault="00F64290" w:rsidP="00553EA9">
      <w:pPr>
        <w:spacing w:after="0" w:line="240" w:lineRule="auto"/>
      </w:pPr>
      <w:r>
        <w:separator/>
      </w:r>
    </w:p>
  </w:footnote>
  <w:footnote w:type="continuationSeparator" w:id="0">
    <w:p w:rsidR="00F64290" w:rsidRDefault="00F64290" w:rsidP="0055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4035"/>
    <w:multiLevelType w:val="hybridMultilevel"/>
    <w:tmpl w:val="01627240"/>
    <w:lvl w:ilvl="0" w:tplc="19AC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096"/>
    <w:rsid w:val="00187B6D"/>
    <w:rsid w:val="00251649"/>
    <w:rsid w:val="002659CC"/>
    <w:rsid w:val="002D23DE"/>
    <w:rsid w:val="002E1747"/>
    <w:rsid w:val="002E49D0"/>
    <w:rsid w:val="002F0393"/>
    <w:rsid w:val="00366B12"/>
    <w:rsid w:val="00454685"/>
    <w:rsid w:val="004F5573"/>
    <w:rsid w:val="00553EA9"/>
    <w:rsid w:val="005C13F4"/>
    <w:rsid w:val="00685871"/>
    <w:rsid w:val="006E1FA7"/>
    <w:rsid w:val="0073718F"/>
    <w:rsid w:val="00861B77"/>
    <w:rsid w:val="008C39C2"/>
    <w:rsid w:val="009D667E"/>
    <w:rsid w:val="00A55A39"/>
    <w:rsid w:val="00A5762D"/>
    <w:rsid w:val="00AF7CDD"/>
    <w:rsid w:val="00BE34D7"/>
    <w:rsid w:val="00D011BC"/>
    <w:rsid w:val="00D22619"/>
    <w:rsid w:val="00D47FB6"/>
    <w:rsid w:val="00DA2763"/>
    <w:rsid w:val="00DD4926"/>
    <w:rsid w:val="00E77096"/>
    <w:rsid w:val="00F02DEF"/>
    <w:rsid w:val="00F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CB62B1B-9765-4D82-8837-10C61E4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53EA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553EA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3EA9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rsid w:val="00553E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4B4FE95-A230-48E0-9416-03A79D672E94}"/>
</file>

<file path=customXml/itemProps2.xml><?xml version="1.0" encoding="utf-8"?>
<ds:datastoreItem xmlns:ds="http://schemas.openxmlformats.org/officeDocument/2006/customXml" ds:itemID="{966095A8-1269-474D-8D0E-323C34ECD3C8}"/>
</file>

<file path=customXml/itemProps3.xml><?xml version="1.0" encoding="utf-8"?>
<ds:datastoreItem xmlns:ds="http://schemas.openxmlformats.org/officeDocument/2006/customXml" ds:itemID="{6B84FEB5-56C6-4F93-8884-C771B8A1D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Braas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