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DBC" w:rsidRDefault="00592DBC" w:rsidP="00592DBC">
      <w:pPr>
        <w:jc w:val="center"/>
        <w:rPr>
          <w:b/>
          <w:sz w:val="28"/>
          <w:szCs w:val="28"/>
        </w:rPr>
      </w:pPr>
      <w:bookmarkStart w:id="0" w:name="_GoBack"/>
      <w:bookmarkEnd w:id="0"/>
      <w:r w:rsidRPr="00654619">
        <w:rPr>
          <w:b/>
          <w:sz w:val="28"/>
          <w:szCs w:val="28"/>
        </w:rPr>
        <w:t xml:space="preserve">N° </w:t>
      </w:r>
      <w:r w:rsidR="00181125">
        <w:rPr>
          <w:b/>
          <w:sz w:val="28"/>
          <w:szCs w:val="28"/>
        </w:rPr>
        <w:t>6518</w:t>
      </w:r>
    </w:p>
    <w:p w:rsidR="00255463" w:rsidRDefault="00255463" w:rsidP="006C0DA4">
      <w:pPr>
        <w:jc w:val="center"/>
        <w:rPr>
          <w:b/>
          <w:sz w:val="28"/>
          <w:szCs w:val="28"/>
        </w:rPr>
      </w:pPr>
    </w:p>
    <w:p w:rsidR="00181125" w:rsidRPr="00CF6D5B" w:rsidRDefault="00181125" w:rsidP="00181125">
      <w:pPr>
        <w:pStyle w:val="Textebrut"/>
        <w:jc w:val="center"/>
        <w:rPr>
          <w:rFonts w:ascii="Arial" w:hAnsi="Arial" w:cs="Arial"/>
          <w:b/>
          <w:bCs/>
          <w:sz w:val="24"/>
          <w:szCs w:val="24"/>
        </w:rPr>
      </w:pPr>
      <w:r w:rsidRPr="00CF6D5B">
        <w:rPr>
          <w:rFonts w:ascii="Arial" w:hAnsi="Arial" w:cs="Arial"/>
          <w:b/>
          <w:bCs/>
          <w:sz w:val="24"/>
          <w:szCs w:val="24"/>
        </w:rPr>
        <w:t xml:space="preserve">Projet de loi </w:t>
      </w:r>
    </w:p>
    <w:p w:rsidR="00181125" w:rsidRPr="00CF6D5B" w:rsidRDefault="00181125" w:rsidP="00181125">
      <w:pPr>
        <w:pStyle w:val="Textebrut"/>
        <w:jc w:val="center"/>
        <w:rPr>
          <w:rFonts w:ascii="Arial" w:hAnsi="Arial" w:cs="Arial"/>
          <w:b/>
          <w:bCs/>
          <w:sz w:val="24"/>
          <w:szCs w:val="24"/>
        </w:rPr>
      </w:pPr>
    </w:p>
    <w:p w:rsidR="00181125" w:rsidRPr="00AF0FA1" w:rsidRDefault="00181125" w:rsidP="00181125">
      <w:pPr>
        <w:pStyle w:val="Textebrut"/>
        <w:jc w:val="center"/>
        <w:rPr>
          <w:rFonts w:ascii="Arial" w:hAnsi="Arial" w:cs="Arial"/>
          <w:b/>
          <w:bCs/>
          <w:sz w:val="24"/>
          <w:szCs w:val="24"/>
        </w:rPr>
      </w:pPr>
      <w:r>
        <w:rPr>
          <w:rFonts w:ascii="Arial" w:hAnsi="Arial" w:cs="Arial"/>
          <w:b/>
          <w:bCs/>
          <w:sz w:val="24"/>
          <w:szCs w:val="24"/>
        </w:rPr>
        <w:t>m</w:t>
      </w:r>
      <w:r w:rsidRPr="00CF6D5B">
        <w:rPr>
          <w:rFonts w:ascii="Arial" w:hAnsi="Arial" w:cs="Arial"/>
          <w:b/>
          <w:bCs/>
          <w:sz w:val="24"/>
          <w:szCs w:val="24"/>
        </w:rPr>
        <w:t>odifiant le Code d’instruction criminelle afin d’y introduire le jugement sur accord</w:t>
      </w:r>
    </w:p>
    <w:p w:rsidR="003332DC" w:rsidRPr="00F544DF" w:rsidRDefault="003332DC" w:rsidP="003332DC">
      <w:pPr>
        <w:pStyle w:val="Textebrut"/>
        <w:jc w:val="center"/>
        <w:rPr>
          <w:rFonts w:ascii="Arial" w:hAnsi="Arial" w:cs="Arial"/>
          <w:b/>
          <w:sz w:val="24"/>
          <w:szCs w:val="24"/>
        </w:rPr>
      </w:pPr>
    </w:p>
    <w:p w:rsidR="003332DC" w:rsidRPr="002F7602" w:rsidRDefault="003332DC" w:rsidP="003332DC">
      <w:pPr>
        <w:pStyle w:val="Textebrut"/>
        <w:jc w:val="center"/>
        <w:rPr>
          <w:rFonts w:ascii="Arial" w:hAnsi="Arial" w:cs="Arial"/>
          <w:b/>
          <w:sz w:val="24"/>
          <w:szCs w:val="24"/>
          <w:lang w:val="fr-LU"/>
        </w:rPr>
      </w:pPr>
      <w:r>
        <w:rPr>
          <w:rFonts w:ascii="Arial" w:hAnsi="Arial" w:cs="Arial"/>
          <w:b/>
          <w:sz w:val="24"/>
          <w:szCs w:val="24"/>
          <w:lang w:val="fr-LU"/>
        </w:rPr>
        <w:t>___________________________________________________________________</w:t>
      </w:r>
    </w:p>
    <w:p w:rsidR="006C0DA4" w:rsidRDefault="006C0DA4" w:rsidP="006C0DA4">
      <w:pPr>
        <w:jc w:val="both"/>
      </w:pPr>
    </w:p>
    <w:p w:rsidR="00255463" w:rsidRPr="00E96A04" w:rsidRDefault="00255463" w:rsidP="00255463">
      <w:pPr>
        <w:jc w:val="center"/>
        <w:rPr>
          <w:b/>
          <w:sz w:val="28"/>
          <w:szCs w:val="28"/>
          <w:u w:val="single"/>
        </w:rPr>
      </w:pPr>
      <w:r w:rsidRPr="00E96A04">
        <w:rPr>
          <w:b/>
          <w:sz w:val="28"/>
          <w:szCs w:val="28"/>
          <w:u w:val="single"/>
        </w:rPr>
        <w:t>Résumé</w:t>
      </w:r>
    </w:p>
    <w:p w:rsidR="006C0DA4" w:rsidRPr="00C01BFF" w:rsidRDefault="006C0DA4" w:rsidP="006C0DA4">
      <w:pPr>
        <w:jc w:val="both"/>
        <w:rPr>
          <w:sz w:val="22"/>
          <w:szCs w:val="22"/>
        </w:rPr>
      </w:pPr>
    </w:p>
    <w:p w:rsidR="00181125" w:rsidRPr="00181125" w:rsidRDefault="00181125" w:rsidP="00181125">
      <w:pPr>
        <w:autoSpaceDE w:val="0"/>
        <w:autoSpaceDN w:val="0"/>
        <w:adjustRightInd w:val="0"/>
        <w:jc w:val="both"/>
        <w:rPr>
          <w:rFonts w:ascii="Arial" w:hAnsi="Arial" w:cs="Arial"/>
          <w:bCs/>
          <w:sz w:val="22"/>
          <w:szCs w:val="22"/>
        </w:rPr>
      </w:pPr>
      <w:r w:rsidRPr="00181125">
        <w:rPr>
          <w:rFonts w:ascii="Arial" w:hAnsi="Arial" w:cs="Arial"/>
          <w:bCs/>
          <w:sz w:val="22"/>
          <w:szCs w:val="22"/>
        </w:rPr>
        <w:t>Le projet de loi a pour objet de compléter l’arsenal des procédures applicables en matière pénale et d’introduire en droit luxembourgeois, en dehors des procédures de la médiation et de l’ordonnance pénale, une nouvelle procédure en vue de permettre une réponse pénale rapide à une infraction commise.</w:t>
      </w:r>
    </w:p>
    <w:p w:rsidR="00181125" w:rsidRPr="00181125" w:rsidRDefault="00181125" w:rsidP="00181125">
      <w:pPr>
        <w:autoSpaceDE w:val="0"/>
        <w:autoSpaceDN w:val="0"/>
        <w:adjustRightInd w:val="0"/>
        <w:jc w:val="both"/>
        <w:rPr>
          <w:rFonts w:ascii="Arial" w:hAnsi="Arial" w:cs="Arial"/>
          <w:bCs/>
          <w:sz w:val="22"/>
          <w:szCs w:val="22"/>
        </w:rPr>
      </w:pPr>
    </w:p>
    <w:p w:rsidR="00181125" w:rsidRPr="00181125" w:rsidRDefault="00181125" w:rsidP="00181125">
      <w:pPr>
        <w:autoSpaceDE w:val="0"/>
        <w:autoSpaceDN w:val="0"/>
        <w:adjustRightInd w:val="0"/>
        <w:jc w:val="both"/>
        <w:rPr>
          <w:rFonts w:ascii="Arial" w:hAnsi="Arial" w:cs="Arial"/>
          <w:bCs/>
          <w:sz w:val="22"/>
          <w:szCs w:val="22"/>
        </w:rPr>
      </w:pPr>
      <w:r w:rsidRPr="00181125">
        <w:rPr>
          <w:rFonts w:ascii="Arial" w:hAnsi="Arial" w:cs="Arial"/>
          <w:bCs/>
          <w:sz w:val="22"/>
          <w:szCs w:val="22"/>
        </w:rPr>
        <w:t>Il a été élaboré par un groupe de travail constitué de représentants tant du parquet et de la police que de magistrats et d’avocats.</w:t>
      </w:r>
    </w:p>
    <w:p w:rsidR="00181125" w:rsidRPr="00181125" w:rsidRDefault="00181125" w:rsidP="00181125">
      <w:pPr>
        <w:autoSpaceDE w:val="0"/>
        <w:autoSpaceDN w:val="0"/>
        <w:adjustRightInd w:val="0"/>
        <w:jc w:val="both"/>
        <w:rPr>
          <w:rFonts w:ascii="Arial" w:hAnsi="Arial" w:cs="Arial"/>
          <w:bCs/>
          <w:sz w:val="22"/>
          <w:szCs w:val="22"/>
        </w:rPr>
      </w:pPr>
    </w:p>
    <w:p w:rsidR="00181125" w:rsidRPr="00181125" w:rsidRDefault="00181125" w:rsidP="00181125">
      <w:pPr>
        <w:autoSpaceDE w:val="0"/>
        <w:autoSpaceDN w:val="0"/>
        <w:adjustRightInd w:val="0"/>
        <w:jc w:val="both"/>
        <w:rPr>
          <w:rFonts w:ascii="Arial" w:hAnsi="Arial" w:cs="Arial"/>
          <w:bCs/>
          <w:sz w:val="22"/>
          <w:szCs w:val="22"/>
        </w:rPr>
      </w:pPr>
      <w:r w:rsidRPr="00181125">
        <w:rPr>
          <w:rFonts w:ascii="Arial" w:hAnsi="Arial" w:cs="Arial"/>
          <w:bCs/>
          <w:sz w:val="22"/>
          <w:szCs w:val="22"/>
        </w:rPr>
        <w:t>Le souci principal était d’élaborer une procédure simple, visible, accessible et transparente qui, tout en déchargeant les juridictions du fond, aboutit à un jugement rendu par un tribunal, après un procès équitable, conformément aux Droits de l’Homme en sauvegardant la transparence de la justice et les droits des victimes.</w:t>
      </w:r>
    </w:p>
    <w:p w:rsidR="00181125" w:rsidRPr="00181125" w:rsidRDefault="00181125" w:rsidP="00181125">
      <w:pPr>
        <w:autoSpaceDE w:val="0"/>
        <w:autoSpaceDN w:val="0"/>
        <w:adjustRightInd w:val="0"/>
        <w:jc w:val="both"/>
        <w:rPr>
          <w:rFonts w:ascii="Arial" w:hAnsi="Arial" w:cs="Arial"/>
          <w:bCs/>
          <w:sz w:val="22"/>
          <w:szCs w:val="22"/>
        </w:rPr>
      </w:pPr>
    </w:p>
    <w:p w:rsidR="00181125" w:rsidRPr="00181125" w:rsidRDefault="00181125" w:rsidP="00181125">
      <w:pPr>
        <w:autoSpaceDE w:val="0"/>
        <w:autoSpaceDN w:val="0"/>
        <w:adjustRightInd w:val="0"/>
        <w:jc w:val="both"/>
        <w:rPr>
          <w:rFonts w:ascii="Arial" w:hAnsi="Arial" w:cs="Arial"/>
          <w:bCs/>
          <w:sz w:val="22"/>
          <w:szCs w:val="22"/>
        </w:rPr>
      </w:pPr>
      <w:r w:rsidRPr="00181125">
        <w:rPr>
          <w:rFonts w:ascii="Arial" w:hAnsi="Arial" w:cs="Arial"/>
          <w:bCs/>
          <w:sz w:val="22"/>
          <w:szCs w:val="22"/>
        </w:rPr>
        <w:t>La procédure consiste en une négociation entre le parquet et un auteur auquel on reproche la commission d’une infraction, afin de trouver une position commune quant à la peine à appliquer.</w:t>
      </w:r>
    </w:p>
    <w:p w:rsidR="00181125" w:rsidRPr="00181125" w:rsidRDefault="00181125" w:rsidP="00181125">
      <w:pPr>
        <w:autoSpaceDE w:val="0"/>
        <w:autoSpaceDN w:val="0"/>
        <w:adjustRightInd w:val="0"/>
        <w:jc w:val="both"/>
        <w:rPr>
          <w:rFonts w:ascii="Arial" w:hAnsi="Arial" w:cs="Arial"/>
          <w:bCs/>
          <w:sz w:val="22"/>
          <w:szCs w:val="22"/>
        </w:rPr>
      </w:pPr>
    </w:p>
    <w:p w:rsidR="00181125" w:rsidRPr="00181125" w:rsidRDefault="00181125" w:rsidP="00181125">
      <w:pPr>
        <w:autoSpaceDE w:val="0"/>
        <w:autoSpaceDN w:val="0"/>
        <w:adjustRightInd w:val="0"/>
        <w:jc w:val="both"/>
        <w:rPr>
          <w:rFonts w:ascii="Arial" w:hAnsi="Arial" w:cs="Arial"/>
          <w:bCs/>
          <w:sz w:val="22"/>
          <w:szCs w:val="22"/>
        </w:rPr>
      </w:pPr>
      <w:r w:rsidRPr="00181125">
        <w:rPr>
          <w:rFonts w:ascii="Arial" w:hAnsi="Arial" w:cs="Arial"/>
          <w:bCs/>
          <w:sz w:val="22"/>
          <w:szCs w:val="22"/>
        </w:rPr>
        <w:t>Ce nouveau mécanisme consiste à faire précéder un procès pénal en audience publique par la conclusion d'un accord écrit qui sera soumis à une juridiction de fond pour qu'il y soit statué de façon contradictoire. Un des buts de cette réforme législative est d'amener un certain nombre d'affaires plus rapidement à un jugement coulé en force de chose jugée en respectant pleinement les droits de toutes les parties en cause.</w:t>
      </w:r>
    </w:p>
    <w:p w:rsidR="00181125" w:rsidRPr="00181125" w:rsidRDefault="00181125" w:rsidP="00181125">
      <w:pPr>
        <w:autoSpaceDE w:val="0"/>
        <w:autoSpaceDN w:val="0"/>
        <w:adjustRightInd w:val="0"/>
        <w:jc w:val="both"/>
        <w:rPr>
          <w:rFonts w:ascii="Arial" w:hAnsi="Arial" w:cs="Arial"/>
          <w:bCs/>
          <w:sz w:val="22"/>
          <w:szCs w:val="22"/>
        </w:rPr>
      </w:pPr>
    </w:p>
    <w:p w:rsidR="00181125" w:rsidRPr="00181125" w:rsidRDefault="00181125" w:rsidP="00181125">
      <w:pPr>
        <w:autoSpaceDE w:val="0"/>
        <w:autoSpaceDN w:val="0"/>
        <w:adjustRightInd w:val="0"/>
        <w:jc w:val="both"/>
        <w:rPr>
          <w:rFonts w:ascii="Arial" w:hAnsi="Arial" w:cs="Arial"/>
          <w:bCs/>
          <w:sz w:val="22"/>
          <w:szCs w:val="22"/>
        </w:rPr>
      </w:pPr>
      <w:r w:rsidRPr="00181125">
        <w:rPr>
          <w:rFonts w:ascii="Arial" w:hAnsi="Arial" w:cs="Arial"/>
          <w:bCs/>
          <w:sz w:val="22"/>
          <w:szCs w:val="22"/>
        </w:rPr>
        <w:t>Selon les chiffres du rapport d'activité du Ministère de la Justice, le nombre d'affaires arrivant aux parquets augmente constamment alors que le nombre d'audiences reste le même, rendant presque impossible l'évacuation de toutes les affaires pénales dans un délai raisonnable. (http://www.mj.public.lu/chiffres_cles/rapport_activite2013.pdf)</w:t>
      </w:r>
    </w:p>
    <w:p w:rsidR="00181125" w:rsidRPr="00181125" w:rsidRDefault="00181125" w:rsidP="00181125">
      <w:pPr>
        <w:autoSpaceDE w:val="0"/>
        <w:autoSpaceDN w:val="0"/>
        <w:adjustRightInd w:val="0"/>
        <w:jc w:val="both"/>
        <w:rPr>
          <w:rFonts w:ascii="Arial" w:hAnsi="Arial" w:cs="Arial"/>
          <w:bCs/>
          <w:sz w:val="22"/>
          <w:szCs w:val="22"/>
        </w:rPr>
      </w:pPr>
    </w:p>
    <w:p w:rsidR="00181125" w:rsidRPr="00181125" w:rsidRDefault="00181125" w:rsidP="00181125">
      <w:pPr>
        <w:autoSpaceDE w:val="0"/>
        <w:autoSpaceDN w:val="0"/>
        <w:adjustRightInd w:val="0"/>
        <w:jc w:val="both"/>
        <w:rPr>
          <w:rFonts w:ascii="Arial" w:hAnsi="Arial" w:cs="Arial"/>
          <w:bCs/>
          <w:sz w:val="22"/>
          <w:szCs w:val="22"/>
        </w:rPr>
      </w:pPr>
      <w:r w:rsidRPr="00181125">
        <w:rPr>
          <w:rFonts w:ascii="Arial" w:hAnsi="Arial" w:cs="Arial"/>
          <w:bCs/>
          <w:sz w:val="22"/>
          <w:szCs w:val="22"/>
        </w:rPr>
        <w:t>Ainsi, de nombreuses affaires sont classées sans suite après un simple rappel à la loi. Les procédures alternatives telles que les ordonnances pénales, la médiation et le recours à la procédure du juge unique ne permettent pas de remédier efficacement à la situation.</w:t>
      </w:r>
    </w:p>
    <w:p w:rsidR="00181125" w:rsidRPr="00181125" w:rsidRDefault="00181125" w:rsidP="00181125">
      <w:pPr>
        <w:autoSpaceDE w:val="0"/>
        <w:autoSpaceDN w:val="0"/>
        <w:adjustRightInd w:val="0"/>
        <w:jc w:val="both"/>
        <w:rPr>
          <w:rFonts w:ascii="Arial" w:hAnsi="Arial" w:cs="Arial"/>
          <w:bCs/>
          <w:sz w:val="22"/>
          <w:szCs w:val="22"/>
        </w:rPr>
      </w:pPr>
    </w:p>
    <w:p w:rsidR="00181125" w:rsidRPr="00181125" w:rsidRDefault="00181125" w:rsidP="00181125">
      <w:pPr>
        <w:autoSpaceDE w:val="0"/>
        <w:autoSpaceDN w:val="0"/>
        <w:adjustRightInd w:val="0"/>
        <w:jc w:val="both"/>
        <w:rPr>
          <w:rFonts w:ascii="Arial" w:hAnsi="Arial" w:cs="Arial"/>
          <w:bCs/>
          <w:sz w:val="22"/>
          <w:szCs w:val="22"/>
        </w:rPr>
      </w:pPr>
      <w:r w:rsidRPr="00181125">
        <w:rPr>
          <w:rFonts w:ascii="Arial" w:hAnsi="Arial" w:cs="Arial"/>
          <w:bCs/>
          <w:sz w:val="22"/>
          <w:szCs w:val="22"/>
        </w:rPr>
        <w:t xml:space="preserve">L'ordonnance pénale ne permet que de prononcer une amende et une interdiction de conduire, de sorte qu'elle est exclue pour les peines d'emprisonnement même avec sursis. Aussi l'ordonnance pénale est exclue lorsqu'un tiers a subi un préjudice ou dans l’hypothèse où une restitution ou un rétablissement des lieux doit être prononcé comme par exemple dans les affaires de protection de l’environnement. </w:t>
      </w:r>
    </w:p>
    <w:p w:rsidR="00181125" w:rsidRPr="00181125" w:rsidRDefault="00181125" w:rsidP="00181125">
      <w:pPr>
        <w:autoSpaceDE w:val="0"/>
        <w:autoSpaceDN w:val="0"/>
        <w:adjustRightInd w:val="0"/>
        <w:jc w:val="both"/>
        <w:rPr>
          <w:rFonts w:ascii="Arial" w:hAnsi="Arial" w:cs="Arial"/>
          <w:bCs/>
          <w:sz w:val="22"/>
          <w:szCs w:val="22"/>
        </w:rPr>
      </w:pPr>
    </w:p>
    <w:p w:rsidR="00181125" w:rsidRPr="00181125" w:rsidRDefault="00181125" w:rsidP="00181125">
      <w:pPr>
        <w:autoSpaceDE w:val="0"/>
        <w:autoSpaceDN w:val="0"/>
        <w:adjustRightInd w:val="0"/>
        <w:jc w:val="both"/>
        <w:rPr>
          <w:rFonts w:ascii="Arial" w:hAnsi="Arial" w:cs="Arial"/>
          <w:bCs/>
          <w:sz w:val="22"/>
          <w:szCs w:val="22"/>
        </w:rPr>
      </w:pPr>
      <w:r w:rsidRPr="00181125">
        <w:rPr>
          <w:rFonts w:ascii="Arial" w:hAnsi="Arial" w:cs="Arial"/>
          <w:bCs/>
          <w:sz w:val="22"/>
          <w:szCs w:val="22"/>
        </w:rPr>
        <w:t>La médiation ne s'applique que lorsque l'atteinte à l'ordre public peut être réparée adéquatement par une indemnisation de la victime.</w:t>
      </w:r>
    </w:p>
    <w:p w:rsidR="00181125" w:rsidRPr="00181125" w:rsidRDefault="00181125" w:rsidP="00181125">
      <w:pPr>
        <w:autoSpaceDE w:val="0"/>
        <w:autoSpaceDN w:val="0"/>
        <w:adjustRightInd w:val="0"/>
        <w:jc w:val="both"/>
        <w:rPr>
          <w:rFonts w:ascii="Arial" w:hAnsi="Arial" w:cs="Arial"/>
          <w:bCs/>
          <w:sz w:val="22"/>
          <w:szCs w:val="22"/>
        </w:rPr>
      </w:pPr>
    </w:p>
    <w:p w:rsidR="00181125" w:rsidRPr="00181125" w:rsidRDefault="00181125" w:rsidP="00181125">
      <w:pPr>
        <w:autoSpaceDE w:val="0"/>
        <w:autoSpaceDN w:val="0"/>
        <w:adjustRightInd w:val="0"/>
        <w:jc w:val="both"/>
        <w:rPr>
          <w:rFonts w:ascii="Arial" w:hAnsi="Arial" w:cs="Arial"/>
          <w:bCs/>
          <w:sz w:val="22"/>
          <w:szCs w:val="22"/>
        </w:rPr>
      </w:pPr>
      <w:r w:rsidRPr="00181125">
        <w:rPr>
          <w:rFonts w:ascii="Arial" w:hAnsi="Arial" w:cs="Arial"/>
          <w:bCs/>
          <w:sz w:val="22"/>
          <w:szCs w:val="22"/>
        </w:rPr>
        <w:lastRenderedPageBreak/>
        <w:t>La procédure pénale luxembourgeoise, si elle a l'avantage de garantir pleinement les droits des personnes mises en cause, est pourtant longue.</w:t>
      </w:r>
    </w:p>
    <w:p w:rsidR="00181125" w:rsidRPr="00181125" w:rsidRDefault="00181125" w:rsidP="00181125">
      <w:pPr>
        <w:autoSpaceDE w:val="0"/>
        <w:autoSpaceDN w:val="0"/>
        <w:adjustRightInd w:val="0"/>
        <w:jc w:val="both"/>
        <w:rPr>
          <w:rFonts w:ascii="Arial" w:hAnsi="Arial" w:cs="Arial"/>
          <w:bCs/>
          <w:sz w:val="22"/>
          <w:szCs w:val="22"/>
        </w:rPr>
      </w:pPr>
    </w:p>
    <w:p w:rsidR="00181125" w:rsidRPr="00181125" w:rsidRDefault="00181125" w:rsidP="00181125">
      <w:pPr>
        <w:autoSpaceDE w:val="0"/>
        <w:autoSpaceDN w:val="0"/>
        <w:adjustRightInd w:val="0"/>
        <w:jc w:val="both"/>
        <w:rPr>
          <w:rFonts w:ascii="Arial" w:hAnsi="Arial" w:cs="Arial"/>
          <w:bCs/>
          <w:sz w:val="22"/>
          <w:szCs w:val="22"/>
        </w:rPr>
      </w:pPr>
      <w:r w:rsidRPr="00181125">
        <w:rPr>
          <w:rFonts w:ascii="Arial" w:hAnsi="Arial" w:cs="Arial"/>
          <w:bCs/>
          <w:sz w:val="22"/>
          <w:szCs w:val="22"/>
        </w:rPr>
        <w:t>Il arrive qu'une personne - témoin ou victime d'une infraction - doit être entendue à trois reprises : d'abord par la police, puis au cours de l'information par le juge d'instruction et enfin à l'audience publique.</w:t>
      </w:r>
    </w:p>
    <w:p w:rsidR="00181125" w:rsidRPr="00181125" w:rsidRDefault="00181125" w:rsidP="00181125">
      <w:pPr>
        <w:autoSpaceDE w:val="0"/>
        <w:autoSpaceDN w:val="0"/>
        <w:adjustRightInd w:val="0"/>
        <w:jc w:val="both"/>
        <w:rPr>
          <w:rFonts w:ascii="Arial" w:hAnsi="Arial" w:cs="Arial"/>
          <w:bCs/>
          <w:sz w:val="22"/>
          <w:szCs w:val="22"/>
        </w:rPr>
      </w:pPr>
    </w:p>
    <w:p w:rsidR="00181125" w:rsidRPr="00181125" w:rsidRDefault="00181125" w:rsidP="00181125">
      <w:pPr>
        <w:autoSpaceDE w:val="0"/>
        <w:autoSpaceDN w:val="0"/>
        <w:adjustRightInd w:val="0"/>
        <w:jc w:val="both"/>
        <w:rPr>
          <w:rFonts w:ascii="Arial" w:hAnsi="Arial" w:cs="Arial"/>
          <w:bCs/>
          <w:sz w:val="22"/>
          <w:szCs w:val="22"/>
        </w:rPr>
      </w:pPr>
      <w:r w:rsidRPr="00181125">
        <w:rPr>
          <w:rFonts w:ascii="Arial" w:hAnsi="Arial" w:cs="Arial"/>
          <w:bCs/>
          <w:sz w:val="22"/>
          <w:szCs w:val="22"/>
        </w:rPr>
        <w:t>Une des particularités d'une procédure d'instruction au Grand-Duché est que de nombreux devoirs de l'instruction d'une affaire impliquent des personnes résidant à l'étranger ou des commissions rogatoires internationales respectivement l'exécution de par des autorités étrangères. Il s'en suit une perte de temps considérable pouvant conduire à l'abandon de l'instruction.</w:t>
      </w:r>
    </w:p>
    <w:p w:rsidR="00181125" w:rsidRPr="00181125" w:rsidRDefault="00181125" w:rsidP="00181125">
      <w:pPr>
        <w:autoSpaceDE w:val="0"/>
        <w:autoSpaceDN w:val="0"/>
        <w:adjustRightInd w:val="0"/>
        <w:jc w:val="both"/>
        <w:rPr>
          <w:rFonts w:ascii="Arial" w:hAnsi="Arial" w:cs="Arial"/>
          <w:bCs/>
          <w:sz w:val="22"/>
          <w:szCs w:val="22"/>
        </w:rPr>
      </w:pPr>
    </w:p>
    <w:p w:rsidR="00181125" w:rsidRPr="00181125" w:rsidRDefault="00181125" w:rsidP="00181125">
      <w:pPr>
        <w:autoSpaceDE w:val="0"/>
        <w:autoSpaceDN w:val="0"/>
        <w:adjustRightInd w:val="0"/>
        <w:jc w:val="both"/>
        <w:rPr>
          <w:rFonts w:ascii="Arial" w:hAnsi="Arial" w:cs="Arial"/>
          <w:bCs/>
          <w:sz w:val="22"/>
          <w:szCs w:val="22"/>
        </w:rPr>
      </w:pPr>
      <w:r w:rsidRPr="00181125">
        <w:rPr>
          <w:rFonts w:ascii="Arial" w:hAnsi="Arial" w:cs="Arial"/>
          <w:bCs/>
          <w:sz w:val="22"/>
          <w:szCs w:val="22"/>
        </w:rPr>
        <w:t>Le présent projet de loi poursuit l'ambition d'innover en la matière et de prévoir une procédure simple, visible et transparente, accessible à tout justiciable qui tient compte de toutes les exigences du procès équitable prescrites par la Convention européenne de sauvegarde des Droits de l'Homme et des libertés fondamentales.</w:t>
      </w:r>
    </w:p>
    <w:p w:rsidR="00181125" w:rsidRPr="00181125" w:rsidRDefault="00181125" w:rsidP="00181125">
      <w:pPr>
        <w:autoSpaceDE w:val="0"/>
        <w:autoSpaceDN w:val="0"/>
        <w:adjustRightInd w:val="0"/>
        <w:jc w:val="both"/>
        <w:rPr>
          <w:rFonts w:ascii="Arial" w:hAnsi="Arial" w:cs="Arial"/>
          <w:bCs/>
          <w:sz w:val="22"/>
          <w:szCs w:val="22"/>
        </w:rPr>
      </w:pPr>
    </w:p>
    <w:p w:rsidR="00181125" w:rsidRPr="00181125" w:rsidRDefault="00181125" w:rsidP="00181125">
      <w:pPr>
        <w:autoSpaceDE w:val="0"/>
        <w:autoSpaceDN w:val="0"/>
        <w:adjustRightInd w:val="0"/>
        <w:jc w:val="both"/>
        <w:rPr>
          <w:rFonts w:ascii="Arial" w:hAnsi="Arial" w:cs="Arial"/>
          <w:bCs/>
          <w:sz w:val="22"/>
          <w:szCs w:val="22"/>
        </w:rPr>
      </w:pPr>
      <w:r w:rsidRPr="00181125">
        <w:rPr>
          <w:rFonts w:ascii="Arial" w:hAnsi="Arial" w:cs="Arial"/>
          <w:bCs/>
          <w:sz w:val="22"/>
          <w:szCs w:val="22"/>
        </w:rPr>
        <w:t>Le mécanisme implique toutes les parties d'un procès pénal de droit commun et garde le plus grand parallélisme possible avec la procédure de droit commun, aboutissant à un jugement prononcé en audience publique par un tribunal impartial et indépendant.</w:t>
      </w:r>
    </w:p>
    <w:p w:rsidR="00181125" w:rsidRPr="00181125" w:rsidRDefault="00181125" w:rsidP="00181125">
      <w:pPr>
        <w:autoSpaceDE w:val="0"/>
        <w:autoSpaceDN w:val="0"/>
        <w:adjustRightInd w:val="0"/>
        <w:jc w:val="both"/>
        <w:rPr>
          <w:rFonts w:ascii="Arial" w:hAnsi="Arial" w:cs="Arial"/>
          <w:bCs/>
          <w:sz w:val="22"/>
          <w:szCs w:val="22"/>
        </w:rPr>
      </w:pPr>
    </w:p>
    <w:p w:rsidR="00181125" w:rsidRPr="00181125" w:rsidRDefault="00181125" w:rsidP="00181125">
      <w:pPr>
        <w:autoSpaceDE w:val="0"/>
        <w:autoSpaceDN w:val="0"/>
        <w:adjustRightInd w:val="0"/>
        <w:jc w:val="both"/>
        <w:rPr>
          <w:rFonts w:ascii="Arial" w:hAnsi="Arial" w:cs="Arial"/>
          <w:bCs/>
          <w:sz w:val="22"/>
          <w:szCs w:val="22"/>
        </w:rPr>
      </w:pPr>
      <w:r w:rsidRPr="00181125">
        <w:rPr>
          <w:rFonts w:ascii="Arial" w:hAnsi="Arial" w:cs="Arial"/>
          <w:bCs/>
          <w:sz w:val="22"/>
          <w:szCs w:val="22"/>
        </w:rPr>
        <w:t>Il ne s'agit nullement de réduire le rôle du juge à simplement homologuer une convention antérieurement négociée entre parties dans le secret des bureaux.</w:t>
      </w:r>
    </w:p>
    <w:p w:rsidR="00181125" w:rsidRPr="00181125" w:rsidRDefault="00181125" w:rsidP="00181125">
      <w:pPr>
        <w:autoSpaceDE w:val="0"/>
        <w:autoSpaceDN w:val="0"/>
        <w:adjustRightInd w:val="0"/>
        <w:jc w:val="both"/>
        <w:rPr>
          <w:rFonts w:ascii="Arial" w:hAnsi="Arial" w:cs="Arial"/>
          <w:bCs/>
          <w:sz w:val="22"/>
          <w:szCs w:val="22"/>
        </w:rPr>
      </w:pPr>
    </w:p>
    <w:p w:rsidR="00181125" w:rsidRPr="00181125" w:rsidRDefault="00181125" w:rsidP="00181125">
      <w:pPr>
        <w:autoSpaceDE w:val="0"/>
        <w:autoSpaceDN w:val="0"/>
        <w:adjustRightInd w:val="0"/>
        <w:jc w:val="both"/>
        <w:rPr>
          <w:rFonts w:ascii="Arial" w:hAnsi="Arial" w:cs="Arial"/>
          <w:bCs/>
          <w:sz w:val="22"/>
          <w:szCs w:val="22"/>
        </w:rPr>
      </w:pPr>
      <w:r w:rsidRPr="00181125">
        <w:rPr>
          <w:rFonts w:ascii="Arial" w:hAnsi="Arial" w:cs="Arial"/>
          <w:bCs/>
          <w:sz w:val="22"/>
          <w:szCs w:val="22"/>
        </w:rPr>
        <w:t xml:space="preserve">L'intitulé initial de «transaction pénale» pour la procédure </w:t>
      </w:r>
      <w:r w:rsidRPr="00181125">
        <w:rPr>
          <w:rFonts w:ascii="Arial" w:hAnsi="Arial" w:cs="Arial"/>
          <w:bCs/>
          <w:i/>
          <w:sz w:val="22"/>
          <w:szCs w:val="22"/>
        </w:rPr>
        <w:t>a quo</w:t>
      </w:r>
      <w:r w:rsidRPr="00181125">
        <w:rPr>
          <w:rFonts w:ascii="Arial" w:hAnsi="Arial" w:cs="Arial"/>
          <w:bCs/>
          <w:sz w:val="22"/>
          <w:szCs w:val="22"/>
        </w:rPr>
        <w:t xml:space="preserve"> a été remplacé par celui de «jugement sur accord» afin d'éviter toute confusion de terminologie quant aux implications de la nouvelle procédure prévue.</w:t>
      </w:r>
    </w:p>
    <w:p w:rsidR="00181125" w:rsidRPr="00181125" w:rsidRDefault="00181125" w:rsidP="00181125">
      <w:pPr>
        <w:autoSpaceDE w:val="0"/>
        <w:autoSpaceDN w:val="0"/>
        <w:adjustRightInd w:val="0"/>
        <w:jc w:val="both"/>
        <w:rPr>
          <w:rFonts w:ascii="Arial" w:hAnsi="Arial" w:cs="Arial"/>
          <w:bCs/>
          <w:sz w:val="22"/>
          <w:szCs w:val="22"/>
        </w:rPr>
      </w:pPr>
    </w:p>
    <w:p w:rsidR="00181125" w:rsidRPr="00181125" w:rsidRDefault="00181125" w:rsidP="00181125">
      <w:pPr>
        <w:jc w:val="both"/>
        <w:rPr>
          <w:rFonts w:ascii="Arial" w:hAnsi="Arial" w:cs="Arial"/>
          <w:bCs/>
          <w:sz w:val="22"/>
          <w:szCs w:val="22"/>
        </w:rPr>
      </w:pPr>
      <w:r w:rsidRPr="00181125">
        <w:rPr>
          <w:rFonts w:ascii="Arial" w:hAnsi="Arial" w:cs="Arial"/>
          <w:bCs/>
          <w:sz w:val="22"/>
          <w:szCs w:val="22"/>
        </w:rPr>
        <w:t>L'accord pénal ne sera possible que pour les délits et crimes dont la peine ne peut excéder cinq ans. Les contraventions ne font pas partie du champ d'application de la loi.</w:t>
      </w:r>
    </w:p>
    <w:p w:rsidR="00181125" w:rsidRPr="00181125" w:rsidRDefault="00181125" w:rsidP="00181125">
      <w:pPr>
        <w:jc w:val="both"/>
        <w:rPr>
          <w:rFonts w:ascii="Arial" w:hAnsi="Arial" w:cs="Arial"/>
          <w:bCs/>
          <w:sz w:val="22"/>
          <w:szCs w:val="22"/>
        </w:rPr>
      </w:pPr>
      <w:r w:rsidRPr="00181125">
        <w:rPr>
          <w:rFonts w:ascii="Arial" w:hAnsi="Arial" w:cs="Arial"/>
          <w:bCs/>
          <w:sz w:val="22"/>
          <w:szCs w:val="22"/>
        </w:rPr>
        <w:t> </w:t>
      </w:r>
    </w:p>
    <w:p w:rsidR="00181125" w:rsidRPr="00181125" w:rsidRDefault="00181125" w:rsidP="00181125">
      <w:pPr>
        <w:jc w:val="both"/>
        <w:rPr>
          <w:rFonts w:ascii="Arial" w:hAnsi="Arial" w:cs="Arial"/>
          <w:bCs/>
          <w:sz w:val="22"/>
          <w:szCs w:val="22"/>
        </w:rPr>
      </w:pPr>
      <w:r w:rsidRPr="00181125">
        <w:rPr>
          <w:rFonts w:ascii="Arial" w:hAnsi="Arial" w:cs="Arial"/>
          <w:bCs/>
          <w:sz w:val="22"/>
          <w:szCs w:val="22"/>
        </w:rPr>
        <w:t>Cette procédure devra permettre d’éviter des procès sur plusieurs audiences et les nombreux passages à la barre de témoins et des victimes. Elle peut intervenir à tout moment au cours de la première instance et être proposée par le procureur ou par l’auteur présumé des faits, lequel devra obligatoirement se faire assister par un avocat.</w:t>
      </w:r>
    </w:p>
    <w:p w:rsidR="00181125" w:rsidRPr="00181125" w:rsidRDefault="00181125" w:rsidP="00181125">
      <w:pPr>
        <w:jc w:val="both"/>
        <w:rPr>
          <w:rFonts w:ascii="Arial" w:hAnsi="Arial" w:cs="Arial"/>
          <w:bCs/>
          <w:sz w:val="22"/>
          <w:szCs w:val="22"/>
        </w:rPr>
      </w:pPr>
    </w:p>
    <w:p w:rsidR="00181125" w:rsidRPr="00181125" w:rsidRDefault="00181125" w:rsidP="00181125">
      <w:pPr>
        <w:jc w:val="both"/>
        <w:rPr>
          <w:rFonts w:ascii="Arial" w:hAnsi="Arial" w:cs="Arial"/>
          <w:bCs/>
          <w:sz w:val="22"/>
          <w:szCs w:val="22"/>
        </w:rPr>
      </w:pPr>
      <w:r w:rsidRPr="00181125">
        <w:rPr>
          <w:rFonts w:ascii="Arial" w:hAnsi="Arial" w:cs="Arial"/>
          <w:bCs/>
          <w:sz w:val="22"/>
          <w:szCs w:val="22"/>
        </w:rPr>
        <w:t xml:space="preserve">Une partie des dossiers devraient concerner des infractions au Code de la Route. </w:t>
      </w:r>
    </w:p>
    <w:p w:rsidR="00181125" w:rsidRPr="00181125" w:rsidRDefault="00181125" w:rsidP="00181125">
      <w:pPr>
        <w:jc w:val="both"/>
        <w:rPr>
          <w:rFonts w:ascii="Arial" w:hAnsi="Arial" w:cs="Arial"/>
          <w:bCs/>
          <w:sz w:val="22"/>
          <w:szCs w:val="22"/>
        </w:rPr>
      </w:pPr>
    </w:p>
    <w:p w:rsidR="00181125" w:rsidRPr="00181125" w:rsidRDefault="00181125" w:rsidP="00181125">
      <w:pPr>
        <w:jc w:val="both"/>
        <w:rPr>
          <w:rFonts w:ascii="Arial" w:hAnsi="Arial" w:cs="Arial"/>
          <w:bCs/>
          <w:sz w:val="22"/>
          <w:szCs w:val="22"/>
        </w:rPr>
      </w:pPr>
      <w:r w:rsidRPr="00181125">
        <w:rPr>
          <w:rFonts w:ascii="Arial" w:hAnsi="Arial" w:cs="Arial"/>
          <w:bCs/>
          <w:sz w:val="22"/>
          <w:szCs w:val="22"/>
        </w:rPr>
        <w:t>Quant à la crainte de voir certaines personnes poursuivies plaider coupable pour pouvoir profiter de peines allégées il y a lieu de répondre que la tentation de faire de faux aveux existe déjà dans notre droit actuel.</w:t>
      </w:r>
    </w:p>
    <w:p w:rsidR="00181125" w:rsidRPr="00181125" w:rsidRDefault="00181125" w:rsidP="00181125">
      <w:pPr>
        <w:jc w:val="both"/>
        <w:rPr>
          <w:rFonts w:ascii="Arial" w:hAnsi="Arial" w:cs="Arial"/>
          <w:bCs/>
          <w:sz w:val="22"/>
          <w:szCs w:val="22"/>
        </w:rPr>
      </w:pPr>
    </w:p>
    <w:p w:rsidR="00181125" w:rsidRPr="00181125" w:rsidRDefault="00181125" w:rsidP="00181125">
      <w:pPr>
        <w:jc w:val="both"/>
        <w:rPr>
          <w:rFonts w:ascii="Arial" w:hAnsi="Arial" w:cs="Arial"/>
          <w:bCs/>
          <w:sz w:val="22"/>
          <w:szCs w:val="22"/>
        </w:rPr>
      </w:pPr>
      <w:r w:rsidRPr="00181125">
        <w:rPr>
          <w:rFonts w:ascii="Arial" w:hAnsi="Arial" w:cs="Arial"/>
          <w:bCs/>
          <w:sz w:val="22"/>
          <w:szCs w:val="22"/>
        </w:rPr>
        <w:t>Les droits des victimes restent intacts: la partie civile peut présenter sa demande indemnitaire et sera informée sur les débats sur les transactions, sans pour autant pouvoir s'opposer à l'accord.</w:t>
      </w:r>
    </w:p>
    <w:p w:rsidR="00181125" w:rsidRPr="00181125" w:rsidRDefault="00181125" w:rsidP="00181125">
      <w:pPr>
        <w:jc w:val="both"/>
        <w:rPr>
          <w:rFonts w:ascii="Arial" w:hAnsi="Arial" w:cs="Arial"/>
          <w:bCs/>
          <w:sz w:val="22"/>
          <w:szCs w:val="22"/>
        </w:rPr>
      </w:pPr>
    </w:p>
    <w:p w:rsidR="00181125" w:rsidRPr="00181125" w:rsidRDefault="00181125" w:rsidP="00181125">
      <w:pPr>
        <w:jc w:val="both"/>
        <w:rPr>
          <w:rFonts w:ascii="Arial" w:hAnsi="Arial" w:cs="Arial"/>
          <w:bCs/>
          <w:sz w:val="22"/>
          <w:szCs w:val="22"/>
        </w:rPr>
      </w:pPr>
      <w:r w:rsidRPr="00181125">
        <w:rPr>
          <w:rFonts w:ascii="Arial" w:hAnsi="Arial" w:cs="Arial"/>
          <w:bCs/>
          <w:sz w:val="22"/>
          <w:szCs w:val="22"/>
        </w:rPr>
        <w:t>Dans un arrêt du 29 avril 2014, (affaire Natsvlishvilli et Togonidze c. Géorgie, requête n° 9043/05) La Cour européenne des Droits de l'Homme a statué que «</w:t>
      </w:r>
      <w:r w:rsidRPr="00181125">
        <w:rPr>
          <w:rFonts w:ascii="Arial" w:hAnsi="Arial" w:cs="Arial"/>
          <w:bCs/>
          <w:i/>
          <w:iCs/>
          <w:sz w:val="22"/>
          <w:szCs w:val="22"/>
        </w:rPr>
        <w:t>Le fait qu'un accord de "plaider coupable" puisse s'analyser en une renonciation à certains droits procéduraux ne pose pas de problème en soi au regard de l'article 6 de la Convention. Toutefois il importe que la renonciation soit établie de manière non équivoque, qu'elle soit assortie de garanties minimales pour prévenir les abus et qu'elle ne se heurte à aucun intérêt public</w:t>
      </w:r>
      <w:r w:rsidRPr="00181125">
        <w:rPr>
          <w:rFonts w:ascii="Arial" w:hAnsi="Arial" w:cs="Arial"/>
          <w:bCs/>
          <w:sz w:val="22"/>
          <w:szCs w:val="22"/>
        </w:rPr>
        <w:t>.».</w:t>
      </w:r>
    </w:p>
    <w:p w:rsidR="00181125" w:rsidRPr="00181125" w:rsidRDefault="00181125" w:rsidP="00181125">
      <w:pPr>
        <w:jc w:val="both"/>
        <w:rPr>
          <w:rFonts w:ascii="Arial" w:hAnsi="Arial" w:cs="Arial"/>
          <w:bCs/>
          <w:sz w:val="22"/>
          <w:szCs w:val="22"/>
        </w:rPr>
      </w:pPr>
    </w:p>
    <w:p w:rsidR="00181125" w:rsidRPr="00181125" w:rsidRDefault="00181125" w:rsidP="00181125">
      <w:pPr>
        <w:jc w:val="both"/>
        <w:rPr>
          <w:rFonts w:ascii="Arial" w:hAnsi="Arial" w:cs="Arial"/>
          <w:bCs/>
          <w:sz w:val="22"/>
          <w:szCs w:val="22"/>
        </w:rPr>
      </w:pPr>
      <w:r w:rsidRPr="00181125">
        <w:rPr>
          <w:rFonts w:ascii="Arial" w:hAnsi="Arial" w:cs="Arial"/>
          <w:bCs/>
          <w:sz w:val="22"/>
          <w:szCs w:val="22"/>
        </w:rPr>
        <w:t>Toutes les conditions fixées par la Cour européenne des Droits de l'Homme sont respectées entièrement par le projet de loi.</w:t>
      </w:r>
    </w:p>
    <w:p w:rsidR="00181125" w:rsidRPr="00181125" w:rsidRDefault="00181125" w:rsidP="00181125">
      <w:pPr>
        <w:jc w:val="both"/>
        <w:rPr>
          <w:rFonts w:ascii="Arial" w:hAnsi="Arial" w:cs="Arial"/>
        </w:rPr>
      </w:pPr>
    </w:p>
    <w:p w:rsidR="00181125" w:rsidRPr="00181125" w:rsidRDefault="00181125" w:rsidP="00181125">
      <w:pPr>
        <w:autoSpaceDE w:val="0"/>
        <w:autoSpaceDN w:val="0"/>
        <w:adjustRightInd w:val="0"/>
        <w:jc w:val="both"/>
        <w:rPr>
          <w:rFonts w:ascii="Arial" w:hAnsi="Arial" w:cs="Arial"/>
          <w:bCs/>
          <w:sz w:val="22"/>
          <w:szCs w:val="22"/>
        </w:rPr>
      </w:pPr>
      <w:r w:rsidRPr="00181125">
        <w:rPr>
          <w:rFonts w:ascii="Arial" w:hAnsi="Arial" w:cs="Arial"/>
          <w:bCs/>
          <w:sz w:val="22"/>
          <w:szCs w:val="22"/>
        </w:rPr>
        <w:t>La Commission juridique après avoir longuement discuté le pour et le contre de la réforme préconisée partage les principes directeurs qui ont guidé les auteurs du projet de loi.</w:t>
      </w:r>
    </w:p>
    <w:p w:rsidR="00181125" w:rsidRPr="00181125" w:rsidRDefault="00181125" w:rsidP="00181125">
      <w:pPr>
        <w:autoSpaceDE w:val="0"/>
        <w:autoSpaceDN w:val="0"/>
        <w:adjustRightInd w:val="0"/>
        <w:jc w:val="both"/>
        <w:rPr>
          <w:rFonts w:ascii="Arial" w:hAnsi="Arial" w:cs="Arial"/>
          <w:bCs/>
          <w:sz w:val="22"/>
          <w:szCs w:val="22"/>
        </w:rPr>
      </w:pPr>
    </w:p>
    <w:p w:rsidR="00181125" w:rsidRPr="00181125" w:rsidRDefault="00181125" w:rsidP="00181125">
      <w:pPr>
        <w:autoSpaceDE w:val="0"/>
        <w:autoSpaceDN w:val="0"/>
        <w:adjustRightInd w:val="0"/>
        <w:jc w:val="both"/>
        <w:rPr>
          <w:rFonts w:ascii="Arial" w:hAnsi="Arial" w:cs="Arial"/>
          <w:bCs/>
          <w:sz w:val="22"/>
          <w:szCs w:val="22"/>
        </w:rPr>
      </w:pPr>
      <w:r w:rsidRPr="00181125">
        <w:rPr>
          <w:rFonts w:ascii="Arial" w:hAnsi="Arial" w:cs="Arial"/>
          <w:bCs/>
          <w:sz w:val="22"/>
          <w:szCs w:val="22"/>
        </w:rPr>
        <w:t>Le texte ne constitue pas une simple copie d'un texte de loi emprunté à d'autres droits nationaux, mais est le résultat d'une concertation étroite entre praticiens du droit pénal en vue d'aboutir à une loi bien adaptée à la situation luxembourgeoise et en tous points conforme à notre conception de la justice pénale.</w:t>
      </w:r>
    </w:p>
    <w:p w:rsidR="00181125" w:rsidRPr="00181125" w:rsidRDefault="00181125" w:rsidP="00181125">
      <w:pPr>
        <w:autoSpaceDE w:val="0"/>
        <w:autoSpaceDN w:val="0"/>
        <w:adjustRightInd w:val="0"/>
        <w:jc w:val="both"/>
        <w:rPr>
          <w:rFonts w:ascii="Arial" w:hAnsi="Arial" w:cs="Arial"/>
          <w:bCs/>
          <w:sz w:val="22"/>
          <w:szCs w:val="22"/>
        </w:rPr>
      </w:pPr>
    </w:p>
    <w:p w:rsidR="00181125" w:rsidRPr="00181125" w:rsidRDefault="00181125" w:rsidP="00181125">
      <w:pPr>
        <w:autoSpaceDE w:val="0"/>
        <w:autoSpaceDN w:val="0"/>
        <w:adjustRightInd w:val="0"/>
        <w:jc w:val="both"/>
        <w:rPr>
          <w:rFonts w:ascii="Arial" w:hAnsi="Arial" w:cs="Arial"/>
          <w:bCs/>
          <w:sz w:val="22"/>
          <w:szCs w:val="22"/>
        </w:rPr>
      </w:pPr>
      <w:r w:rsidRPr="00181125">
        <w:rPr>
          <w:rFonts w:ascii="Arial" w:hAnsi="Arial" w:cs="Arial"/>
          <w:bCs/>
          <w:sz w:val="22"/>
          <w:szCs w:val="22"/>
        </w:rPr>
        <w:t>Si ce souci conduit à certains endroits à des procédures plus longues, il a le mérite de mettre le nouveau mécanisme à l'abri de toute contestation sérieuse au sujet du respect des droits des parties impliquées.</w:t>
      </w:r>
    </w:p>
    <w:p w:rsidR="00181125" w:rsidRPr="00181125" w:rsidRDefault="00181125" w:rsidP="00181125">
      <w:pPr>
        <w:autoSpaceDE w:val="0"/>
        <w:autoSpaceDN w:val="0"/>
        <w:adjustRightInd w:val="0"/>
        <w:jc w:val="both"/>
        <w:rPr>
          <w:rFonts w:ascii="Arial" w:hAnsi="Arial" w:cs="Arial"/>
          <w:bCs/>
          <w:sz w:val="22"/>
          <w:szCs w:val="22"/>
        </w:rPr>
      </w:pPr>
    </w:p>
    <w:p w:rsidR="00181125" w:rsidRPr="00181125" w:rsidRDefault="00181125" w:rsidP="00181125">
      <w:pPr>
        <w:autoSpaceDE w:val="0"/>
        <w:autoSpaceDN w:val="0"/>
        <w:adjustRightInd w:val="0"/>
        <w:jc w:val="both"/>
        <w:rPr>
          <w:rFonts w:ascii="Arial" w:hAnsi="Arial" w:cs="Arial"/>
          <w:bCs/>
          <w:sz w:val="22"/>
          <w:szCs w:val="22"/>
        </w:rPr>
      </w:pPr>
      <w:r w:rsidRPr="00181125">
        <w:rPr>
          <w:rFonts w:ascii="Arial" w:hAnsi="Arial" w:cs="Arial"/>
          <w:bCs/>
          <w:sz w:val="22"/>
          <w:szCs w:val="22"/>
        </w:rPr>
        <w:t>Comme il s'agit d'une véritable nouveauté dans notre instruction pénale, la Commission préconise que soit effectuée une évaluation de la réforme après une période d'application de trois ans.</w:t>
      </w:r>
    </w:p>
    <w:p w:rsidR="006C0DA4" w:rsidRPr="00C01BFF" w:rsidRDefault="006C0DA4" w:rsidP="006C0DA4">
      <w:pPr>
        <w:jc w:val="both"/>
        <w:rPr>
          <w:rFonts w:ascii="Arial" w:hAnsi="Arial" w:cs="Arial"/>
          <w:sz w:val="22"/>
          <w:szCs w:val="22"/>
        </w:rPr>
      </w:pPr>
    </w:p>
    <w:sectPr w:rsidR="006C0DA4" w:rsidRPr="00C01BF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208" w:rsidRDefault="00076208" w:rsidP="003332DC">
      <w:r>
        <w:separator/>
      </w:r>
    </w:p>
  </w:endnote>
  <w:endnote w:type="continuationSeparator" w:id="0">
    <w:p w:rsidR="00076208" w:rsidRDefault="00076208" w:rsidP="00333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4DF" w:rsidRDefault="00F544DF">
    <w:pPr>
      <w:pStyle w:val="Pieddepage"/>
      <w:jc w:val="center"/>
    </w:pPr>
    <w:r>
      <w:fldChar w:fldCharType="begin"/>
    </w:r>
    <w:r>
      <w:instrText xml:space="preserve"> PAGE   \* MERGEFORMAT </w:instrText>
    </w:r>
    <w:r>
      <w:fldChar w:fldCharType="separate"/>
    </w:r>
    <w:r w:rsidR="00DD0D97">
      <w:rPr>
        <w:noProof/>
      </w:rPr>
      <w:t>1</w:t>
    </w:r>
    <w:r>
      <w:fldChar w:fldCharType="end"/>
    </w:r>
  </w:p>
  <w:p w:rsidR="00F544DF" w:rsidRDefault="00F544DF">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208" w:rsidRDefault="00076208" w:rsidP="003332DC">
      <w:r>
        <w:separator/>
      </w:r>
    </w:p>
  </w:footnote>
  <w:footnote w:type="continuationSeparator" w:id="0">
    <w:p w:rsidR="00076208" w:rsidRDefault="00076208" w:rsidP="003332D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A35A4"/>
    <w:multiLevelType w:val="hybridMultilevel"/>
    <w:tmpl w:val="F5CE64B0"/>
    <w:lvl w:ilvl="0" w:tplc="4836C270">
      <w:start w:val="1"/>
      <w:numFmt w:val="decimal"/>
      <w:lvlText w:val="%1)"/>
      <w:lvlJc w:val="left"/>
      <w:pPr>
        <w:ind w:left="72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7089026E"/>
    <w:multiLevelType w:val="hybridMultilevel"/>
    <w:tmpl w:val="BA606540"/>
    <w:lvl w:ilvl="0" w:tplc="19AC4D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0DA4"/>
    <w:rsid w:val="00076208"/>
    <w:rsid w:val="00181125"/>
    <w:rsid w:val="00200C15"/>
    <w:rsid w:val="00255463"/>
    <w:rsid w:val="003332DC"/>
    <w:rsid w:val="00424318"/>
    <w:rsid w:val="004D73A7"/>
    <w:rsid w:val="00592DBC"/>
    <w:rsid w:val="006C0DA4"/>
    <w:rsid w:val="00896BA4"/>
    <w:rsid w:val="00A67554"/>
    <w:rsid w:val="00B12F3E"/>
    <w:rsid w:val="00C01BFF"/>
    <w:rsid w:val="00D40E9C"/>
    <w:rsid w:val="00DD0D97"/>
    <w:rsid w:val="00DE45A4"/>
    <w:rsid w:val="00E96A04"/>
    <w:rsid w:val="00F544DF"/>
    <w:rsid w:val="00FA29DB"/>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F2316E4-A290-42EF-A5B9-D403C35F2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LU" w:eastAsia="fr-L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DA4"/>
    <w:rPr>
      <w:sz w:val="24"/>
      <w:szCs w:val="24"/>
      <w:lang w:val="fr-FR" w:eastAsia="fr-FR"/>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Notedebasdepage">
    <w:name w:val="footnote text"/>
    <w:basedOn w:val="Normal"/>
    <w:link w:val="NotedebasdepageCar"/>
    <w:uiPriority w:val="99"/>
    <w:semiHidden/>
    <w:unhideWhenUsed/>
    <w:rsid w:val="003332DC"/>
    <w:rPr>
      <w:rFonts w:ascii="Calibri" w:hAnsi="Calibri"/>
      <w:sz w:val="20"/>
      <w:szCs w:val="20"/>
    </w:rPr>
  </w:style>
  <w:style w:type="character" w:customStyle="1" w:styleId="NotedebasdepageCar">
    <w:name w:val="Note de bas de page Car"/>
    <w:basedOn w:val="Policepardfaut"/>
    <w:link w:val="Notedebasdepage"/>
    <w:uiPriority w:val="99"/>
    <w:semiHidden/>
    <w:rsid w:val="003332DC"/>
    <w:rPr>
      <w:rFonts w:ascii="Calibri" w:eastAsia="Times New Roman" w:hAnsi="Calibri" w:cs="Times New Roman"/>
      <w:lang w:val="fr-FR" w:eastAsia="fr-FR"/>
    </w:rPr>
  </w:style>
  <w:style w:type="character" w:styleId="Appelnotedebasdep">
    <w:name w:val="footnote reference"/>
    <w:basedOn w:val="Policepardfaut"/>
    <w:uiPriority w:val="99"/>
    <w:semiHidden/>
    <w:unhideWhenUsed/>
    <w:rsid w:val="003332DC"/>
    <w:rPr>
      <w:vertAlign w:val="superscript"/>
    </w:rPr>
  </w:style>
  <w:style w:type="paragraph" w:styleId="Textebrut">
    <w:name w:val="Plain Text"/>
    <w:basedOn w:val="Normal"/>
    <w:link w:val="TextebrutCar"/>
    <w:uiPriority w:val="99"/>
    <w:rsid w:val="003332DC"/>
    <w:pPr>
      <w:jc w:val="both"/>
    </w:pPr>
    <w:rPr>
      <w:rFonts w:ascii="Courier New" w:hAnsi="Courier New"/>
      <w:sz w:val="20"/>
      <w:szCs w:val="20"/>
    </w:rPr>
  </w:style>
  <w:style w:type="character" w:customStyle="1" w:styleId="TextebrutCar">
    <w:name w:val="Texte brut Car"/>
    <w:basedOn w:val="Policepardfaut"/>
    <w:link w:val="Textebrut"/>
    <w:uiPriority w:val="99"/>
    <w:rsid w:val="003332DC"/>
    <w:rPr>
      <w:rFonts w:ascii="Courier New" w:hAnsi="Courier New"/>
      <w:lang w:val="fr-FR" w:eastAsia="fr-FR"/>
    </w:rPr>
  </w:style>
  <w:style w:type="paragraph" w:styleId="Paragraphedeliste">
    <w:name w:val="List Paragraph"/>
    <w:basedOn w:val="Normal"/>
    <w:uiPriority w:val="99"/>
    <w:qFormat/>
    <w:rsid w:val="00F544DF"/>
    <w:pPr>
      <w:spacing w:after="200" w:line="276" w:lineRule="auto"/>
      <w:ind w:left="720"/>
      <w:contextualSpacing/>
    </w:pPr>
    <w:rPr>
      <w:rFonts w:ascii="Calibri" w:hAnsi="Calibri"/>
      <w:sz w:val="22"/>
      <w:szCs w:val="22"/>
    </w:rPr>
  </w:style>
  <w:style w:type="paragraph" w:styleId="En-tte">
    <w:name w:val="header"/>
    <w:basedOn w:val="Normal"/>
    <w:link w:val="En-tteCar"/>
    <w:uiPriority w:val="99"/>
    <w:semiHidden/>
    <w:unhideWhenUsed/>
    <w:rsid w:val="00F544DF"/>
    <w:pPr>
      <w:tabs>
        <w:tab w:val="center" w:pos="4536"/>
        <w:tab w:val="right" w:pos="9072"/>
      </w:tabs>
    </w:pPr>
  </w:style>
  <w:style w:type="character" w:customStyle="1" w:styleId="En-tteCar">
    <w:name w:val="En-tête Car"/>
    <w:basedOn w:val="Policepardfaut"/>
    <w:link w:val="En-tte"/>
    <w:uiPriority w:val="99"/>
    <w:semiHidden/>
    <w:rsid w:val="00F544DF"/>
    <w:rPr>
      <w:sz w:val="24"/>
      <w:szCs w:val="24"/>
      <w:lang w:val="fr-FR" w:eastAsia="fr-FR"/>
    </w:rPr>
  </w:style>
  <w:style w:type="paragraph" w:styleId="Pieddepage">
    <w:name w:val="footer"/>
    <w:basedOn w:val="Normal"/>
    <w:link w:val="PieddepageCar"/>
    <w:uiPriority w:val="99"/>
    <w:unhideWhenUsed/>
    <w:rsid w:val="00F544DF"/>
    <w:pPr>
      <w:tabs>
        <w:tab w:val="center" w:pos="4536"/>
        <w:tab w:val="right" w:pos="9072"/>
      </w:tabs>
    </w:pPr>
  </w:style>
  <w:style w:type="character" w:customStyle="1" w:styleId="PieddepageCar">
    <w:name w:val="Pied de page Car"/>
    <w:basedOn w:val="Policepardfaut"/>
    <w:link w:val="Pieddepage"/>
    <w:uiPriority w:val="99"/>
    <w:rsid w:val="00F544DF"/>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DP6518</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6518</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/sftpecos/Dossiers_parlementaires/6518/</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4069BBD3-6576-41DC-A7B0-2C325F02E23B}"/>
</file>

<file path=customXml/itemProps2.xml><?xml version="1.0" encoding="utf-8"?>
<ds:datastoreItem xmlns:ds="http://schemas.openxmlformats.org/officeDocument/2006/customXml" ds:itemID="{6FDA85E9-E2EF-43B2-A035-FBBC163C6975}"/>
</file>

<file path=customXml/itemProps3.xml><?xml version="1.0" encoding="utf-8"?>
<ds:datastoreItem xmlns:ds="http://schemas.openxmlformats.org/officeDocument/2006/customXml" ds:itemID="{47BDD6B4-B0C2-4E92-BC96-F344ACF80689}"/>
</file>

<file path=docProps/app.xml><?xml version="1.0" encoding="utf-8"?>
<Properties xmlns="http://schemas.openxmlformats.org/officeDocument/2006/extended-properties" xmlns:vt="http://schemas.openxmlformats.org/officeDocument/2006/docPropsVTypes">
  <Template>Normal</Template>
  <TotalTime>0</TotalTime>
  <Pages>3</Pages>
  <Words>1076</Words>
  <Characters>5921</Characters>
  <Application>Microsoft Office Word</Application>
  <DocSecurity>4</DocSecurity>
  <Lines>49</Lines>
  <Paragraphs>13</Paragraphs>
  <ScaleCrop>false</ScaleCrop>
  <HeadingPairs>
    <vt:vector size="2" baseType="variant">
      <vt:variant>
        <vt:lpstr>Titre</vt:lpstr>
      </vt:variant>
      <vt:variant>
        <vt:i4>1</vt:i4>
      </vt:variant>
    </vt:vector>
  </HeadingPairs>
  <TitlesOfParts>
    <vt:vector size="1" baseType="lpstr">
      <vt:lpstr>Proposition de révision de l’article 68 de la Constitution</vt:lpstr>
    </vt:vector>
  </TitlesOfParts>
  <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Laurent Besch</dc:creator>
  <cp:keywords/>
  <cp:lastModifiedBy>SYSTEM</cp:lastModifiedBy>
  <cp:revision>2</cp:revision>
  <dcterms:created xsi:type="dcterms:W3CDTF">2024-02-21T07:49:00Z</dcterms:created>
  <dcterms:modified xsi:type="dcterms:W3CDTF">2024-02-21T07:49:00Z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