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35C" w:rsidRPr="0062755F" w:rsidRDefault="0050235C" w:rsidP="00A34E29">
      <w:pPr>
        <w:spacing w:after="0" w:line="240" w:lineRule="auto"/>
        <w:jc w:val="both"/>
        <w:outlineLvl w:val="0"/>
        <w:rPr>
          <w:rFonts w:ascii="Arial" w:hAnsi="Arial" w:cs="Arial"/>
          <w:sz w:val="22"/>
        </w:rPr>
      </w:pPr>
      <w:bookmarkStart w:id="0" w:name="_GoBack"/>
      <w:bookmarkEnd w:id="0"/>
      <w:r w:rsidRPr="0062755F">
        <w:rPr>
          <w:rFonts w:ascii="Arial" w:hAnsi="Arial" w:cs="Arial"/>
          <w:b/>
          <w:sz w:val="22"/>
        </w:rPr>
        <w:t>Projet de loi</w:t>
      </w:r>
      <w:r w:rsidR="00A34E29" w:rsidRPr="0062755F">
        <w:rPr>
          <w:rFonts w:ascii="Arial" w:hAnsi="Arial" w:cs="Arial"/>
          <w:b/>
          <w:sz w:val="22"/>
        </w:rPr>
        <w:t xml:space="preserve"> n° 6513 </w:t>
      </w:r>
      <w:r w:rsidR="009A4D27" w:rsidRPr="0062755F">
        <w:rPr>
          <w:rFonts w:ascii="Arial" w:hAnsi="Arial" w:cs="Arial"/>
          <w:b/>
          <w:sz w:val="22"/>
        </w:rPr>
        <w:t>relative à la vente à découvert d'instruments financiers, mettant en œuvre le règlement (UE) n° 236/2012 du Parlement européen et du Conseil du 14 mars 2012 sur la vente à découvert et certains aspects des contrats d'échange sur risque de crédit</w:t>
      </w:r>
      <w:r w:rsidRPr="0062755F">
        <w:rPr>
          <w:rFonts w:ascii="Arial" w:hAnsi="Arial" w:cs="Arial"/>
          <w:sz w:val="22"/>
        </w:rPr>
        <w:br/>
      </w:r>
    </w:p>
    <w:p w:rsidR="007A6B8E" w:rsidRPr="0062755F" w:rsidRDefault="00120BA6" w:rsidP="005A6A00">
      <w:pPr>
        <w:spacing w:after="0" w:line="240" w:lineRule="auto"/>
        <w:jc w:val="both"/>
        <w:rPr>
          <w:rFonts w:ascii="Arial" w:hAnsi="Arial" w:cs="Arial"/>
          <w:sz w:val="22"/>
        </w:rPr>
      </w:pPr>
      <w:r w:rsidRPr="0062755F">
        <w:rPr>
          <w:rFonts w:ascii="Arial" w:hAnsi="Arial" w:cs="Arial"/>
          <w:sz w:val="22"/>
        </w:rPr>
        <w:t xml:space="preserve">Le </w:t>
      </w:r>
      <w:r w:rsidR="00750453" w:rsidRPr="0062755F">
        <w:rPr>
          <w:rFonts w:ascii="Arial" w:hAnsi="Arial" w:cs="Arial"/>
          <w:sz w:val="22"/>
        </w:rPr>
        <w:t xml:space="preserve">présent </w:t>
      </w:r>
      <w:r w:rsidRPr="0062755F">
        <w:rPr>
          <w:rFonts w:ascii="Arial" w:hAnsi="Arial" w:cs="Arial"/>
          <w:sz w:val="22"/>
        </w:rPr>
        <w:t>projet de loi a pour objet d’adopter certaines dispositions permettant la mise en œuvre dans la législation nationale du règlement (UE) n° 236/2012 du Parlement européen et du Conseil du</w:t>
      </w:r>
      <w:r w:rsidR="00C16E6C" w:rsidRPr="0062755F">
        <w:rPr>
          <w:rFonts w:ascii="Arial" w:hAnsi="Arial" w:cs="Arial"/>
          <w:sz w:val="22"/>
        </w:rPr>
        <w:t xml:space="preserve"> </w:t>
      </w:r>
      <w:r w:rsidRPr="0062755F">
        <w:rPr>
          <w:rFonts w:ascii="Arial" w:hAnsi="Arial" w:cs="Arial"/>
          <w:sz w:val="22"/>
        </w:rPr>
        <w:t>14 mars 2012 sur la vente à découvert et certains aspects des contrats d’échange sur risque de crédit</w:t>
      </w:r>
      <w:r w:rsidR="007A6B8E" w:rsidRPr="0062755F">
        <w:rPr>
          <w:rFonts w:ascii="Arial" w:hAnsi="Arial" w:cs="Arial"/>
          <w:sz w:val="22"/>
        </w:rPr>
        <w:t>.</w:t>
      </w:r>
    </w:p>
    <w:p w:rsidR="00BC089F" w:rsidRPr="0062755F" w:rsidRDefault="00BC089F" w:rsidP="005A6A00">
      <w:pPr>
        <w:spacing w:after="0" w:line="240" w:lineRule="auto"/>
        <w:jc w:val="both"/>
        <w:rPr>
          <w:rFonts w:ascii="Arial" w:hAnsi="Arial" w:cs="Arial"/>
          <w:sz w:val="22"/>
        </w:rPr>
      </w:pPr>
    </w:p>
    <w:p w:rsidR="007A6B8E" w:rsidRPr="0062755F" w:rsidRDefault="007A6B8E" w:rsidP="005A6A00">
      <w:pPr>
        <w:spacing w:after="0" w:line="240" w:lineRule="auto"/>
        <w:jc w:val="both"/>
        <w:rPr>
          <w:rFonts w:ascii="Arial" w:hAnsi="Arial" w:cs="Arial"/>
          <w:sz w:val="22"/>
        </w:rPr>
      </w:pPr>
      <w:r w:rsidRPr="0062755F">
        <w:rPr>
          <w:rFonts w:ascii="Arial" w:hAnsi="Arial" w:cs="Arial"/>
          <w:sz w:val="22"/>
        </w:rPr>
        <w:t>Etant donné qu</w:t>
      </w:r>
      <w:r w:rsidR="00C16E6C" w:rsidRPr="0062755F">
        <w:rPr>
          <w:rFonts w:ascii="Arial" w:hAnsi="Arial" w:cs="Arial"/>
          <w:sz w:val="22"/>
        </w:rPr>
        <w:t xml:space="preserve">e le règlement (UE) n° 236/2012 </w:t>
      </w:r>
      <w:r w:rsidRPr="0062755F">
        <w:rPr>
          <w:rFonts w:ascii="Arial" w:hAnsi="Arial" w:cs="Arial"/>
          <w:sz w:val="22"/>
        </w:rPr>
        <w:t>prévoit des mesures et pouvoirs d’intervention qui sont spécifique</w:t>
      </w:r>
      <w:r w:rsidR="00C16E6C" w:rsidRPr="0062755F">
        <w:rPr>
          <w:rFonts w:ascii="Arial" w:hAnsi="Arial" w:cs="Arial"/>
          <w:sz w:val="22"/>
        </w:rPr>
        <w:t xml:space="preserve">s aux ventes à découvert et aux </w:t>
      </w:r>
      <w:r w:rsidRPr="0062755F">
        <w:rPr>
          <w:rFonts w:ascii="Arial" w:hAnsi="Arial" w:cs="Arial"/>
          <w:sz w:val="22"/>
        </w:rPr>
        <w:t>contrats d’échange sur risque de crédit et compte tenu que son champ d’ap</w:t>
      </w:r>
      <w:r w:rsidR="00C16E6C" w:rsidRPr="0062755F">
        <w:rPr>
          <w:rFonts w:ascii="Arial" w:hAnsi="Arial" w:cs="Arial"/>
          <w:sz w:val="22"/>
        </w:rPr>
        <w:t xml:space="preserve">plication diffère de celui de </w:t>
      </w:r>
      <w:r w:rsidRPr="0062755F">
        <w:rPr>
          <w:rFonts w:ascii="Arial" w:hAnsi="Arial" w:cs="Arial"/>
          <w:sz w:val="22"/>
        </w:rPr>
        <w:t>la loi modifiée du 13 juillet 2007 relative aux marchés d’instruments f</w:t>
      </w:r>
      <w:r w:rsidR="00C16E6C" w:rsidRPr="0062755F">
        <w:rPr>
          <w:rFonts w:ascii="Arial" w:hAnsi="Arial" w:cs="Arial"/>
          <w:sz w:val="22"/>
        </w:rPr>
        <w:t xml:space="preserve">inanciers, il paraît indiqué de </w:t>
      </w:r>
      <w:r w:rsidRPr="0062755F">
        <w:rPr>
          <w:rFonts w:ascii="Arial" w:hAnsi="Arial" w:cs="Arial"/>
          <w:sz w:val="22"/>
        </w:rPr>
        <w:t xml:space="preserve">mettre en </w:t>
      </w:r>
      <w:r w:rsidR="00C16E6C" w:rsidRPr="0062755F">
        <w:rPr>
          <w:rFonts w:ascii="Arial" w:hAnsi="Arial" w:cs="Arial"/>
          <w:sz w:val="22"/>
        </w:rPr>
        <w:t>œuvre</w:t>
      </w:r>
      <w:r w:rsidRPr="0062755F">
        <w:rPr>
          <w:rFonts w:ascii="Arial" w:hAnsi="Arial" w:cs="Arial"/>
          <w:sz w:val="22"/>
        </w:rPr>
        <w:t xml:space="preserve"> les dispositions concernées du règlement dans une loi à</w:t>
      </w:r>
      <w:r w:rsidR="00C16E6C" w:rsidRPr="0062755F">
        <w:rPr>
          <w:rFonts w:ascii="Arial" w:hAnsi="Arial" w:cs="Arial"/>
          <w:sz w:val="22"/>
        </w:rPr>
        <w:t xml:space="preserve"> part plutôt que de les insérer </w:t>
      </w:r>
      <w:r w:rsidRPr="0062755F">
        <w:rPr>
          <w:rFonts w:ascii="Arial" w:hAnsi="Arial" w:cs="Arial"/>
          <w:sz w:val="22"/>
        </w:rPr>
        <w:t>dans la loi modifiée du 13 juillet 2007 relative aux marchés d’instruments financiers.</w:t>
      </w:r>
    </w:p>
    <w:p w:rsidR="00BC089F" w:rsidRPr="0062755F" w:rsidRDefault="00BC089F" w:rsidP="005A6A00">
      <w:pPr>
        <w:spacing w:after="0" w:line="240" w:lineRule="auto"/>
        <w:jc w:val="both"/>
        <w:rPr>
          <w:rFonts w:ascii="Arial" w:hAnsi="Arial" w:cs="Arial"/>
          <w:sz w:val="22"/>
        </w:rPr>
      </w:pPr>
    </w:p>
    <w:p w:rsidR="007A6B8E" w:rsidRPr="0062755F" w:rsidRDefault="007A6B8E" w:rsidP="005A6A00">
      <w:pPr>
        <w:spacing w:after="0" w:line="240" w:lineRule="auto"/>
        <w:jc w:val="both"/>
        <w:rPr>
          <w:rFonts w:ascii="Arial" w:hAnsi="Arial" w:cs="Arial"/>
          <w:sz w:val="22"/>
        </w:rPr>
      </w:pPr>
      <w:r w:rsidRPr="0062755F">
        <w:rPr>
          <w:rFonts w:ascii="Arial" w:hAnsi="Arial" w:cs="Arial"/>
          <w:sz w:val="22"/>
        </w:rPr>
        <w:t>La vente à découvert consiste à vendre un actif, comme des titres de sociétés, des devises ou des matières premières, que le vendeur ne détient pas au jour où la vente est conclue, mais qu’il entend posséder au jour où la vente devient effective. Si le vendeur ne détient pas l’actif vendu au moment de la livraison, la transaction conduit à un échec.</w:t>
      </w:r>
    </w:p>
    <w:p w:rsidR="00BC089F" w:rsidRPr="0062755F" w:rsidRDefault="00BC089F" w:rsidP="005A6A00">
      <w:pPr>
        <w:spacing w:after="0" w:line="240" w:lineRule="auto"/>
        <w:jc w:val="both"/>
        <w:rPr>
          <w:rFonts w:ascii="Arial" w:hAnsi="Arial" w:cs="Arial"/>
          <w:sz w:val="22"/>
        </w:rPr>
      </w:pPr>
    </w:p>
    <w:p w:rsidR="00BC089F" w:rsidRPr="0062755F" w:rsidRDefault="007A6B8E" w:rsidP="005A6A00">
      <w:pPr>
        <w:spacing w:after="0" w:line="240" w:lineRule="auto"/>
        <w:jc w:val="both"/>
        <w:rPr>
          <w:rFonts w:ascii="Arial" w:hAnsi="Arial" w:cs="Arial"/>
          <w:sz w:val="22"/>
        </w:rPr>
      </w:pPr>
      <w:r w:rsidRPr="0062755F">
        <w:rPr>
          <w:rFonts w:ascii="Arial" w:hAnsi="Arial" w:cs="Arial"/>
          <w:sz w:val="22"/>
        </w:rPr>
        <w:t>En temps normal, la vente à découvert augmente la liquidité de marché et contribue à une bonne</w:t>
      </w:r>
      <w:r w:rsidR="00C16E6C" w:rsidRPr="0062755F">
        <w:rPr>
          <w:rFonts w:ascii="Arial" w:hAnsi="Arial" w:cs="Arial"/>
          <w:sz w:val="22"/>
        </w:rPr>
        <w:t xml:space="preserve"> </w:t>
      </w:r>
      <w:r w:rsidRPr="0062755F">
        <w:rPr>
          <w:rFonts w:ascii="Arial" w:hAnsi="Arial" w:cs="Arial"/>
          <w:sz w:val="22"/>
        </w:rPr>
        <w:t>formation des prix. Toutefois, lorsque le fonctionnement des marchés est perturbé, les ventes à découvert</w:t>
      </w:r>
      <w:r w:rsidR="00C16E6C" w:rsidRPr="0062755F">
        <w:rPr>
          <w:rFonts w:ascii="Arial" w:hAnsi="Arial" w:cs="Arial"/>
          <w:sz w:val="22"/>
        </w:rPr>
        <w:t xml:space="preserve"> </w:t>
      </w:r>
      <w:r w:rsidRPr="0062755F">
        <w:rPr>
          <w:rFonts w:ascii="Arial" w:hAnsi="Arial" w:cs="Arial"/>
          <w:sz w:val="22"/>
        </w:rPr>
        <w:t xml:space="preserve">peuvent amplifier les tendances baissières jusqu’à entraîner des risques systémiques. </w:t>
      </w:r>
    </w:p>
    <w:p w:rsidR="00BC089F" w:rsidRPr="0062755F" w:rsidRDefault="00BC089F" w:rsidP="005A6A00">
      <w:pPr>
        <w:spacing w:after="0" w:line="240" w:lineRule="auto"/>
        <w:jc w:val="both"/>
        <w:rPr>
          <w:rFonts w:ascii="Arial" w:hAnsi="Arial" w:cs="Arial"/>
          <w:sz w:val="22"/>
        </w:rPr>
      </w:pPr>
    </w:p>
    <w:p w:rsidR="000F3397" w:rsidRPr="0062755F" w:rsidRDefault="00C16E6C" w:rsidP="005A6A00">
      <w:pPr>
        <w:spacing w:after="0" w:line="240" w:lineRule="auto"/>
        <w:jc w:val="both"/>
        <w:rPr>
          <w:rFonts w:ascii="Arial" w:hAnsi="Arial" w:cs="Arial"/>
          <w:sz w:val="22"/>
        </w:rPr>
      </w:pPr>
      <w:r w:rsidRPr="0062755F">
        <w:rPr>
          <w:rFonts w:ascii="Arial" w:hAnsi="Arial" w:cs="Arial"/>
          <w:sz w:val="22"/>
        </w:rPr>
        <w:t xml:space="preserve">La crise financière de 2008 a révélé la nécessité d’un encadrement de la vente à découvert d’instruments financiers afin d’éviter une nouvelle instabilité financière. </w:t>
      </w:r>
    </w:p>
    <w:p w:rsidR="00A34E29" w:rsidRPr="0062755F" w:rsidRDefault="00A34E29" w:rsidP="005A6A00">
      <w:pPr>
        <w:spacing w:after="0" w:line="240" w:lineRule="auto"/>
        <w:jc w:val="both"/>
        <w:rPr>
          <w:rFonts w:ascii="Arial" w:hAnsi="Arial" w:cs="Arial"/>
          <w:sz w:val="22"/>
        </w:rPr>
      </w:pPr>
    </w:p>
    <w:p w:rsidR="000F3397" w:rsidRPr="0062755F" w:rsidRDefault="000F3397" w:rsidP="005A6A00">
      <w:pPr>
        <w:spacing w:after="0" w:line="240" w:lineRule="auto"/>
        <w:jc w:val="both"/>
        <w:rPr>
          <w:rFonts w:ascii="Arial" w:hAnsi="Arial" w:cs="Arial"/>
          <w:sz w:val="22"/>
        </w:rPr>
      </w:pPr>
      <w:r w:rsidRPr="0062755F">
        <w:rPr>
          <w:rFonts w:ascii="Arial" w:hAnsi="Arial" w:cs="Arial"/>
          <w:sz w:val="22"/>
        </w:rPr>
        <w:t>Le règlement (UE) n°236/2012 a pour objet de mettre en place un cadre légal harmonisé visant à augmenter la transparence vis-à-vis du marché et des autorités compétentes et de mettre ces dernières en mesure de détecter les risques liés aux titres de dette souveraine. L’ensemble de ces nouvelles règles ont vocation de renforcer la stabilité financière dans l’Union.</w:t>
      </w:r>
      <w:r w:rsidR="00A34E29" w:rsidRPr="0062755F">
        <w:rPr>
          <w:rFonts w:ascii="Arial" w:hAnsi="Arial" w:cs="Arial"/>
          <w:sz w:val="22"/>
        </w:rPr>
        <w:t xml:space="preserve"> </w:t>
      </w:r>
      <w:r w:rsidRPr="0062755F">
        <w:rPr>
          <w:rFonts w:ascii="Arial" w:hAnsi="Arial" w:cs="Arial"/>
          <w:sz w:val="22"/>
        </w:rPr>
        <w:t>Le règlement (UE) n°236/2012 confère en outre à l’Autorité européenne des marchés financiers et aux autorités compétentes nationales des compétences claires pour restreindre, voire interdire, les ventes à découvert dans des circonstances exceptionnelles. L’autorité européenne coordonne également les mesures prises par les autorités nationales.</w:t>
      </w:r>
    </w:p>
    <w:p w:rsidR="00BC089F" w:rsidRPr="0062755F" w:rsidRDefault="00BC089F" w:rsidP="005A6A00">
      <w:pPr>
        <w:spacing w:after="0" w:line="240" w:lineRule="auto"/>
        <w:jc w:val="both"/>
        <w:rPr>
          <w:rFonts w:ascii="Arial" w:hAnsi="Arial" w:cs="Arial"/>
          <w:sz w:val="22"/>
        </w:rPr>
      </w:pPr>
    </w:p>
    <w:p w:rsidR="00102EFE" w:rsidRPr="0062755F" w:rsidRDefault="000F3397" w:rsidP="005A6A00">
      <w:pPr>
        <w:spacing w:after="0" w:line="240" w:lineRule="auto"/>
        <w:jc w:val="both"/>
        <w:rPr>
          <w:rFonts w:ascii="Arial" w:hAnsi="Arial" w:cs="Arial"/>
          <w:sz w:val="22"/>
        </w:rPr>
      </w:pPr>
      <w:r w:rsidRPr="0062755F">
        <w:rPr>
          <w:rFonts w:ascii="Arial" w:hAnsi="Arial" w:cs="Arial"/>
          <w:sz w:val="22"/>
        </w:rPr>
        <w:t>Les règles de transparence prévues par la réglementation européenne s’appliquent quel que soit le lieu où se trouve la personne physique ou morale, que ce soit dans l’Union ou dans un pays tiers, dès lors que cette personne détient une position courte nette importante dans une société dont les actions sont admises à la négociation sur une plate-forme de négociation de l’Union ou une position courte nette sur la</w:t>
      </w:r>
      <w:r w:rsidR="00DE10BB" w:rsidRPr="0062755F">
        <w:rPr>
          <w:rFonts w:ascii="Arial" w:hAnsi="Arial" w:cs="Arial"/>
          <w:sz w:val="22"/>
        </w:rPr>
        <w:t xml:space="preserve"> dette souveraine émise par un E</w:t>
      </w:r>
      <w:r w:rsidRPr="0062755F">
        <w:rPr>
          <w:rFonts w:ascii="Arial" w:hAnsi="Arial" w:cs="Arial"/>
          <w:sz w:val="22"/>
        </w:rPr>
        <w:t xml:space="preserve">tat membre ou par l’Union, </w:t>
      </w:r>
      <w:r w:rsidR="00102EFE" w:rsidRPr="0062755F">
        <w:rPr>
          <w:rFonts w:ascii="Arial" w:hAnsi="Arial" w:cs="Arial"/>
          <w:sz w:val="22"/>
        </w:rPr>
        <w:t>y compris par la Banque</w:t>
      </w:r>
      <w:r w:rsidRPr="0062755F">
        <w:rPr>
          <w:rFonts w:ascii="Arial" w:hAnsi="Arial" w:cs="Arial"/>
          <w:sz w:val="22"/>
        </w:rPr>
        <w:t xml:space="preserve"> </w:t>
      </w:r>
      <w:r w:rsidR="00102EFE" w:rsidRPr="0062755F">
        <w:rPr>
          <w:rFonts w:ascii="Arial" w:hAnsi="Arial" w:cs="Arial"/>
          <w:sz w:val="22"/>
        </w:rPr>
        <w:t>Européenne d’investissement, un service administratif d’un Etat membre, une agence, un véhicule de</w:t>
      </w:r>
      <w:r w:rsidRPr="0062755F">
        <w:rPr>
          <w:rFonts w:ascii="Arial" w:hAnsi="Arial" w:cs="Arial"/>
          <w:sz w:val="22"/>
        </w:rPr>
        <w:t xml:space="preserve"> </w:t>
      </w:r>
      <w:r w:rsidR="00102EFE" w:rsidRPr="0062755F">
        <w:rPr>
          <w:rFonts w:ascii="Arial" w:hAnsi="Arial" w:cs="Arial"/>
          <w:sz w:val="22"/>
        </w:rPr>
        <w:t>titrisation ou une institution financière internationale établie par deux Etats membres ou plus qui émet</w:t>
      </w:r>
      <w:r w:rsidRPr="0062755F">
        <w:rPr>
          <w:rFonts w:ascii="Arial" w:hAnsi="Arial" w:cs="Arial"/>
          <w:sz w:val="22"/>
        </w:rPr>
        <w:t xml:space="preserve"> </w:t>
      </w:r>
      <w:r w:rsidR="00102EFE" w:rsidRPr="0062755F">
        <w:rPr>
          <w:rFonts w:ascii="Arial" w:hAnsi="Arial" w:cs="Arial"/>
          <w:sz w:val="22"/>
        </w:rPr>
        <w:t xml:space="preserve">de la </w:t>
      </w:r>
      <w:r w:rsidRPr="0062755F">
        <w:rPr>
          <w:rFonts w:ascii="Arial" w:hAnsi="Arial" w:cs="Arial"/>
          <w:sz w:val="22"/>
        </w:rPr>
        <w:t>dette pour le compte d’un ou de p</w:t>
      </w:r>
      <w:r w:rsidR="00102EFE" w:rsidRPr="0062755F">
        <w:rPr>
          <w:rFonts w:ascii="Arial" w:hAnsi="Arial" w:cs="Arial"/>
          <w:sz w:val="22"/>
        </w:rPr>
        <w:t>lusieurs Etats membres, tel que le Fonds européen de stabilité</w:t>
      </w:r>
      <w:r w:rsidRPr="0062755F">
        <w:rPr>
          <w:rFonts w:ascii="Arial" w:hAnsi="Arial" w:cs="Arial"/>
          <w:sz w:val="22"/>
        </w:rPr>
        <w:t xml:space="preserve"> </w:t>
      </w:r>
      <w:r w:rsidR="00102EFE" w:rsidRPr="0062755F">
        <w:rPr>
          <w:rFonts w:ascii="Arial" w:hAnsi="Arial" w:cs="Arial"/>
          <w:sz w:val="22"/>
        </w:rPr>
        <w:t>financière ou le Mécanisme européen de stabilité.</w:t>
      </w:r>
    </w:p>
    <w:p w:rsidR="00BA1528" w:rsidRPr="0062755F" w:rsidRDefault="00BA1528" w:rsidP="005A6A00">
      <w:pPr>
        <w:spacing w:after="0" w:line="240" w:lineRule="auto"/>
        <w:jc w:val="both"/>
        <w:rPr>
          <w:rFonts w:ascii="Arial" w:hAnsi="Arial" w:cs="Arial"/>
          <w:sz w:val="22"/>
        </w:rPr>
      </w:pPr>
    </w:p>
    <w:p w:rsidR="009A4D27" w:rsidRPr="0062755F" w:rsidRDefault="009A4D27" w:rsidP="005A6A00">
      <w:pPr>
        <w:shd w:val="clear" w:color="auto" w:fill="FFFFFF"/>
        <w:spacing w:after="0" w:line="240" w:lineRule="auto"/>
        <w:jc w:val="both"/>
        <w:rPr>
          <w:rFonts w:ascii="Arial" w:hAnsi="Arial" w:cs="Arial"/>
          <w:sz w:val="22"/>
        </w:rPr>
      </w:pPr>
      <w:r w:rsidRPr="0062755F">
        <w:rPr>
          <w:rFonts w:ascii="Arial" w:hAnsi="Arial" w:cs="Arial"/>
          <w:sz w:val="22"/>
        </w:rPr>
        <w:t xml:space="preserve">Alors que les dispositions du règlement n°236/2012 sont directement applicables dans les </w:t>
      </w:r>
      <w:r w:rsidR="00DE10BB" w:rsidRPr="0062755F">
        <w:rPr>
          <w:rFonts w:ascii="Arial" w:hAnsi="Arial" w:cs="Arial"/>
          <w:sz w:val="22"/>
        </w:rPr>
        <w:t>E</w:t>
      </w:r>
      <w:r w:rsidRPr="0062755F">
        <w:rPr>
          <w:rFonts w:ascii="Arial" w:hAnsi="Arial" w:cs="Arial"/>
          <w:sz w:val="22"/>
        </w:rPr>
        <w:t>tats membres à partir du 1er novembre 2012, le projet de loi a pour objet de désigner la Commission de surveillance du Secteur financier (CSSF) comme autorité compétente au Luxembourg pour veiller à l’application du règlement</w:t>
      </w:r>
      <w:r w:rsidR="000F3397" w:rsidRPr="0062755F">
        <w:rPr>
          <w:rFonts w:ascii="Arial" w:hAnsi="Arial" w:cs="Arial"/>
          <w:sz w:val="22"/>
        </w:rPr>
        <w:t xml:space="preserve"> (UE) n°236/2012</w:t>
      </w:r>
      <w:r w:rsidRPr="0062755F">
        <w:rPr>
          <w:rFonts w:ascii="Arial" w:hAnsi="Arial" w:cs="Arial"/>
          <w:sz w:val="22"/>
        </w:rPr>
        <w:t xml:space="preserve">. </w:t>
      </w:r>
      <w:r w:rsidR="00DE10BB" w:rsidRPr="0062755F">
        <w:rPr>
          <w:rFonts w:ascii="Arial" w:hAnsi="Arial" w:cs="Arial"/>
          <w:sz w:val="22"/>
        </w:rPr>
        <w:t>A</w:t>
      </w:r>
      <w:r w:rsidRPr="0062755F">
        <w:rPr>
          <w:rFonts w:ascii="Arial" w:hAnsi="Arial" w:cs="Arial"/>
          <w:sz w:val="22"/>
        </w:rPr>
        <w:t xml:space="preserve"> cette fin, la CSSF </w:t>
      </w:r>
      <w:r w:rsidRPr="0062755F">
        <w:rPr>
          <w:rFonts w:ascii="Arial" w:hAnsi="Arial" w:cs="Arial"/>
          <w:sz w:val="22"/>
        </w:rPr>
        <w:lastRenderedPageBreak/>
        <w:t>est investie de tous les pouvoirs de surveillance, d’intervention et d’enquête nécessaires. Elle est aussi chargée de la collaboration et de l’échange d’informations avec les a</w:t>
      </w:r>
      <w:r w:rsidR="0025715F" w:rsidRPr="0062755F">
        <w:rPr>
          <w:rFonts w:ascii="Arial" w:hAnsi="Arial" w:cs="Arial"/>
          <w:sz w:val="22"/>
        </w:rPr>
        <w:t>utorités compétentes étrangères, ainsi qu’avec l’Autorité européenne des marchés financiers.</w:t>
      </w:r>
    </w:p>
    <w:p w:rsidR="00BA1528" w:rsidRPr="0062755F" w:rsidRDefault="00BA1528" w:rsidP="005A6A00">
      <w:pPr>
        <w:spacing w:after="0" w:line="240" w:lineRule="auto"/>
        <w:jc w:val="both"/>
        <w:rPr>
          <w:rFonts w:ascii="Arial" w:hAnsi="Arial" w:cs="Arial"/>
          <w:sz w:val="22"/>
        </w:rPr>
      </w:pPr>
    </w:p>
    <w:p w:rsidR="0025715F" w:rsidRPr="0062755F" w:rsidRDefault="0025715F" w:rsidP="005A6A00">
      <w:pPr>
        <w:spacing w:after="0" w:line="240" w:lineRule="auto"/>
        <w:jc w:val="both"/>
        <w:rPr>
          <w:rFonts w:ascii="Arial" w:hAnsi="Arial" w:cs="Arial"/>
          <w:sz w:val="22"/>
        </w:rPr>
      </w:pPr>
      <w:r w:rsidRPr="0062755F">
        <w:rPr>
          <w:rFonts w:ascii="Arial" w:hAnsi="Arial" w:cs="Arial"/>
          <w:sz w:val="22"/>
        </w:rPr>
        <w:t>Enfin, le projet de loi met en place un régime de sanctions et de mesures administratives applicables en cas de non-respect des dispositions</w:t>
      </w:r>
      <w:r w:rsidR="00BA1528" w:rsidRPr="0062755F">
        <w:rPr>
          <w:rFonts w:ascii="Arial" w:hAnsi="Arial" w:cs="Arial"/>
          <w:sz w:val="22"/>
        </w:rPr>
        <w:t xml:space="preserve"> </w:t>
      </w:r>
      <w:r w:rsidRPr="0062755F">
        <w:rPr>
          <w:rFonts w:ascii="Arial" w:hAnsi="Arial" w:cs="Arial"/>
          <w:sz w:val="22"/>
        </w:rPr>
        <w:t xml:space="preserve">du règlement. </w:t>
      </w:r>
    </w:p>
    <w:p w:rsidR="0025715F" w:rsidRPr="0062755F" w:rsidRDefault="0025715F" w:rsidP="005A6A00">
      <w:pPr>
        <w:autoSpaceDE w:val="0"/>
        <w:autoSpaceDN w:val="0"/>
        <w:adjustRightInd w:val="0"/>
        <w:spacing w:after="0" w:line="240" w:lineRule="auto"/>
        <w:jc w:val="both"/>
        <w:rPr>
          <w:rFonts w:ascii="Arial" w:hAnsi="Arial" w:cs="Arial"/>
          <w:sz w:val="22"/>
        </w:rPr>
      </w:pPr>
    </w:p>
    <w:p w:rsidR="0025715F" w:rsidRPr="0062755F" w:rsidRDefault="0025715F" w:rsidP="005A6A00">
      <w:pPr>
        <w:spacing w:after="0" w:line="240" w:lineRule="auto"/>
        <w:jc w:val="both"/>
        <w:rPr>
          <w:rFonts w:ascii="Arial" w:hAnsi="Arial" w:cs="Arial"/>
          <w:sz w:val="22"/>
        </w:rPr>
      </w:pPr>
      <w:r w:rsidRPr="0062755F">
        <w:rPr>
          <w:rFonts w:ascii="Arial" w:hAnsi="Arial" w:cs="Arial"/>
          <w:sz w:val="22"/>
        </w:rPr>
        <w:t>Finalement, il convient de noter qu’en rapport avec les émetteurs souverains dont les instruments</w:t>
      </w:r>
      <w:r w:rsidR="00BA1528" w:rsidRPr="0062755F">
        <w:rPr>
          <w:rFonts w:ascii="Arial" w:hAnsi="Arial" w:cs="Arial"/>
          <w:sz w:val="22"/>
        </w:rPr>
        <w:t xml:space="preserve"> </w:t>
      </w:r>
      <w:r w:rsidRPr="0062755F">
        <w:rPr>
          <w:rFonts w:ascii="Arial" w:hAnsi="Arial" w:cs="Arial"/>
          <w:sz w:val="22"/>
        </w:rPr>
        <w:t>financiers sont visés par le règlement (UE) n° 236/2012, la CSSF est l</w:t>
      </w:r>
      <w:r w:rsidR="00BA1528" w:rsidRPr="0062755F">
        <w:rPr>
          <w:rFonts w:ascii="Arial" w:hAnsi="Arial" w:cs="Arial"/>
          <w:sz w:val="22"/>
        </w:rPr>
        <w:t xml:space="preserve">’autorité compétente pertinente </w:t>
      </w:r>
      <w:r w:rsidRPr="0062755F">
        <w:rPr>
          <w:rFonts w:ascii="Arial" w:hAnsi="Arial" w:cs="Arial"/>
          <w:sz w:val="22"/>
        </w:rPr>
        <w:t>au sens de l’article 2, paragraphe 1, point j) du règlement pour les not</w:t>
      </w:r>
      <w:r w:rsidR="00BA1528" w:rsidRPr="0062755F">
        <w:rPr>
          <w:rFonts w:ascii="Arial" w:hAnsi="Arial" w:cs="Arial"/>
          <w:sz w:val="22"/>
        </w:rPr>
        <w:t xml:space="preserve">ifications relatives à la dette </w:t>
      </w:r>
      <w:r w:rsidRPr="0062755F">
        <w:rPr>
          <w:rFonts w:ascii="Arial" w:hAnsi="Arial" w:cs="Arial"/>
          <w:sz w:val="22"/>
        </w:rPr>
        <w:t>émise par le Grand-Duché de Luxembourg, ainsi que pour les notificat</w:t>
      </w:r>
      <w:r w:rsidR="00BA1528" w:rsidRPr="0062755F">
        <w:rPr>
          <w:rFonts w:ascii="Arial" w:hAnsi="Arial" w:cs="Arial"/>
          <w:sz w:val="22"/>
        </w:rPr>
        <w:t xml:space="preserve">ions relatives à la dette émise </w:t>
      </w:r>
      <w:r w:rsidRPr="0062755F">
        <w:rPr>
          <w:rFonts w:ascii="Arial" w:hAnsi="Arial" w:cs="Arial"/>
          <w:sz w:val="22"/>
        </w:rPr>
        <w:t>par la Banque européenne d’investissement, le Fonds européen de stabi</w:t>
      </w:r>
      <w:r w:rsidR="00BA1528" w:rsidRPr="0062755F">
        <w:rPr>
          <w:rFonts w:ascii="Arial" w:hAnsi="Arial" w:cs="Arial"/>
          <w:sz w:val="22"/>
        </w:rPr>
        <w:t xml:space="preserve">lité financière et le Mécanisme </w:t>
      </w:r>
      <w:r w:rsidRPr="0062755F">
        <w:rPr>
          <w:rFonts w:ascii="Arial" w:hAnsi="Arial" w:cs="Arial"/>
          <w:sz w:val="22"/>
        </w:rPr>
        <w:t>européen de stabilité, ces trois organismes étant établis au Luxembourg.</w:t>
      </w:r>
    </w:p>
    <w:p w:rsidR="009A4D27" w:rsidRPr="0062755F" w:rsidRDefault="009A4D27" w:rsidP="005A6A00">
      <w:pPr>
        <w:spacing w:after="0" w:line="240" w:lineRule="auto"/>
        <w:rPr>
          <w:rFonts w:ascii="Arial" w:hAnsi="Arial" w:cs="Arial"/>
          <w:sz w:val="22"/>
        </w:rPr>
      </w:pPr>
    </w:p>
    <w:sectPr w:rsidR="009A4D27" w:rsidRPr="0062755F" w:rsidSect="00651F9A">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A17" w:rsidRDefault="00833A17" w:rsidP="00DE10BB">
      <w:pPr>
        <w:spacing w:after="0" w:line="240" w:lineRule="auto"/>
      </w:pPr>
      <w:r>
        <w:separator/>
      </w:r>
    </w:p>
  </w:endnote>
  <w:endnote w:type="continuationSeparator" w:id="0">
    <w:p w:rsidR="00833A17" w:rsidRDefault="00833A17" w:rsidP="00DE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BB" w:rsidRDefault="004419F6">
    <w:pPr>
      <w:pStyle w:val="Pieddepage"/>
      <w:jc w:val="center"/>
    </w:pPr>
    <w:r>
      <w:fldChar w:fldCharType="begin"/>
    </w:r>
    <w:r>
      <w:instrText xml:space="preserve"> PAGE   \* MERGEFORMAT </w:instrText>
    </w:r>
    <w:r>
      <w:fldChar w:fldCharType="separate"/>
    </w:r>
    <w:r w:rsidR="00E72994">
      <w:rPr>
        <w:noProof/>
      </w:rPr>
      <w:t>1</w:t>
    </w:r>
    <w:r>
      <w:fldChar w:fldCharType="end"/>
    </w:r>
  </w:p>
  <w:p w:rsidR="00DE10BB" w:rsidRDefault="00DE10B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A17" w:rsidRDefault="00833A17" w:rsidP="00DE10BB">
      <w:pPr>
        <w:spacing w:after="0" w:line="240" w:lineRule="auto"/>
      </w:pPr>
      <w:r>
        <w:separator/>
      </w:r>
    </w:p>
  </w:footnote>
  <w:footnote w:type="continuationSeparator" w:id="0">
    <w:p w:rsidR="00833A17" w:rsidRDefault="00833A17" w:rsidP="00DE10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35C"/>
    <w:rsid w:val="000044C8"/>
    <w:rsid w:val="00046523"/>
    <w:rsid w:val="00076228"/>
    <w:rsid w:val="000F3397"/>
    <w:rsid w:val="00102EFE"/>
    <w:rsid w:val="00117266"/>
    <w:rsid w:val="00120BA6"/>
    <w:rsid w:val="0015079E"/>
    <w:rsid w:val="0024619D"/>
    <w:rsid w:val="0024758C"/>
    <w:rsid w:val="00256DF1"/>
    <w:rsid w:val="0025715F"/>
    <w:rsid w:val="002A1673"/>
    <w:rsid w:val="002B1A98"/>
    <w:rsid w:val="002C23E1"/>
    <w:rsid w:val="002C4670"/>
    <w:rsid w:val="002E25F3"/>
    <w:rsid w:val="0030575F"/>
    <w:rsid w:val="00306451"/>
    <w:rsid w:val="00344B46"/>
    <w:rsid w:val="00360574"/>
    <w:rsid w:val="004419F6"/>
    <w:rsid w:val="0050235C"/>
    <w:rsid w:val="005A6A00"/>
    <w:rsid w:val="005B5A91"/>
    <w:rsid w:val="005C0808"/>
    <w:rsid w:val="0062755F"/>
    <w:rsid w:val="00651F9A"/>
    <w:rsid w:val="00660E14"/>
    <w:rsid w:val="006C6C0B"/>
    <w:rsid w:val="006E5023"/>
    <w:rsid w:val="00705522"/>
    <w:rsid w:val="007205D0"/>
    <w:rsid w:val="00736555"/>
    <w:rsid w:val="00750453"/>
    <w:rsid w:val="00760E97"/>
    <w:rsid w:val="00782D58"/>
    <w:rsid w:val="007A6B8E"/>
    <w:rsid w:val="007C61E4"/>
    <w:rsid w:val="00833A17"/>
    <w:rsid w:val="0085444B"/>
    <w:rsid w:val="00962848"/>
    <w:rsid w:val="00962BF6"/>
    <w:rsid w:val="00980D92"/>
    <w:rsid w:val="009A4D27"/>
    <w:rsid w:val="00A22C03"/>
    <w:rsid w:val="00A34E29"/>
    <w:rsid w:val="00A70501"/>
    <w:rsid w:val="00A7617F"/>
    <w:rsid w:val="00AA2D75"/>
    <w:rsid w:val="00AC2D87"/>
    <w:rsid w:val="00B37EFD"/>
    <w:rsid w:val="00BA1528"/>
    <w:rsid w:val="00BA2A62"/>
    <w:rsid w:val="00BB3997"/>
    <w:rsid w:val="00BC089F"/>
    <w:rsid w:val="00BE56BD"/>
    <w:rsid w:val="00BF554E"/>
    <w:rsid w:val="00C16E6C"/>
    <w:rsid w:val="00C4663F"/>
    <w:rsid w:val="00C578E7"/>
    <w:rsid w:val="00C85915"/>
    <w:rsid w:val="00C86994"/>
    <w:rsid w:val="00CA58E3"/>
    <w:rsid w:val="00CA5F79"/>
    <w:rsid w:val="00CF52CC"/>
    <w:rsid w:val="00D1520A"/>
    <w:rsid w:val="00D355AA"/>
    <w:rsid w:val="00DA0C1D"/>
    <w:rsid w:val="00DD5DAD"/>
    <w:rsid w:val="00DD67A7"/>
    <w:rsid w:val="00DE10BB"/>
    <w:rsid w:val="00E2148C"/>
    <w:rsid w:val="00E36474"/>
    <w:rsid w:val="00E6093C"/>
    <w:rsid w:val="00E70C7F"/>
    <w:rsid w:val="00E72994"/>
    <w:rsid w:val="00E95509"/>
    <w:rsid w:val="00EA058A"/>
    <w:rsid w:val="00F16172"/>
    <w:rsid w:val="00F407E3"/>
    <w:rsid w:val="00F749C0"/>
    <w:rsid w:val="00FB024F"/>
    <w:rsid w:val="00FC1CC6"/>
    <w:rsid w:val="00FD0A9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5:chartTrackingRefBased/>
  <w15:docId w15:val="{22F8FC3B-DAEE-4891-B6D8-3CBF2894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35C"/>
    <w:pPr>
      <w:spacing w:after="200" w:line="276" w:lineRule="auto"/>
    </w:pPr>
    <w:rPr>
      <w:sz w:val="24"/>
      <w:szCs w:val="22"/>
      <w:lang w:eastAsia="en-US"/>
    </w:rPr>
  </w:style>
  <w:style w:type="paragraph" w:styleId="Titre1">
    <w:name w:val="heading 1"/>
    <w:basedOn w:val="Normal"/>
    <w:next w:val="Normal"/>
    <w:link w:val="Titre1Car"/>
    <w:uiPriority w:val="9"/>
    <w:qFormat/>
    <w:rsid w:val="00F749C0"/>
    <w:pPr>
      <w:keepNext/>
      <w:spacing w:before="240" w:after="60"/>
      <w:outlineLvl w:val="0"/>
    </w:pPr>
    <w:rPr>
      <w:rFonts w:eastAsia="Times New Roman"/>
      <w:b/>
      <w:bCs/>
      <w:kern w:val="32"/>
      <w:sz w:val="32"/>
      <w:szCs w:val="32"/>
      <w:lang w:val="en-US" w:bidi="en-US"/>
    </w:rPr>
  </w:style>
  <w:style w:type="paragraph" w:styleId="Titre2">
    <w:name w:val="heading 2"/>
    <w:basedOn w:val="Normal"/>
    <w:next w:val="Normal"/>
    <w:link w:val="Titre2Car"/>
    <w:uiPriority w:val="9"/>
    <w:semiHidden/>
    <w:unhideWhenUsed/>
    <w:qFormat/>
    <w:rsid w:val="00F749C0"/>
    <w:pPr>
      <w:keepNext/>
      <w:spacing w:before="240" w:after="60"/>
      <w:outlineLvl w:val="1"/>
    </w:pPr>
    <w:rPr>
      <w:rFonts w:eastAsia="Times New Roman"/>
      <w:b/>
      <w:bCs/>
      <w:i/>
      <w:iCs/>
      <w:sz w:val="28"/>
      <w:szCs w:val="28"/>
      <w:lang w:val="en-US" w:bidi="en-US"/>
    </w:rPr>
  </w:style>
  <w:style w:type="paragraph" w:styleId="Titre3">
    <w:name w:val="heading 3"/>
    <w:basedOn w:val="Normal"/>
    <w:next w:val="Normal"/>
    <w:link w:val="Titre3Car"/>
    <w:uiPriority w:val="9"/>
    <w:semiHidden/>
    <w:unhideWhenUsed/>
    <w:qFormat/>
    <w:rsid w:val="00F749C0"/>
    <w:pPr>
      <w:keepNext/>
      <w:spacing w:before="240" w:after="60"/>
      <w:outlineLvl w:val="2"/>
    </w:pPr>
    <w:rPr>
      <w:rFonts w:eastAsia="Times New Roman"/>
      <w:b/>
      <w:bCs/>
      <w:sz w:val="26"/>
      <w:szCs w:val="26"/>
      <w:lang w:val="en-US" w:bidi="en-US"/>
    </w:rPr>
  </w:style>
  <w:style w:type="paragraph" w:styleId="Titre4">
    <w:name w:val="heading 4"/>
    <w:basedOn w:val="Normal"/>
    <w:next w:val="Normal"/>
    <w:link w:val="Titre4Car"/>
    <w:uiPriority w:val="9"/>
    <w:semiHidden/>
    <w:unhideWhenUsed/>
    <w:qFormat/>
    <w:rsid w:val="00F749C0"/>
    <w:pPr>
      <w:keepNext/>
      <w:spacing w:before="240" w:after="60"/>
      <w:outlineLvl w:val="3"/>
    </w:pPr>
    <w:rPr>
      <w:b/>
      <w:bCs/>
      <w:sz w:val="28"/>
      <w:szCs w:val="28"/>
      <w:lang w:val="en-US" w:bidi="en-US"/>
    </w:rPr>
  </w:style>
  <w:style w:type="paragraph" w:styleId="Titre5">
    <w:name w:val="heading 5"/>
    <w:basedOn w:val="Normal"/>
    <w:next w:val="Normal"/>
    <w:link w:val="Titre5Car"/>
    <w:uiPriority w:val="9"/>
    <w:semiHidden/>
    <w:unhideWhenUsed/>
    <w:qFormat/>
    <w:rsid w:val="00F749C0"/>
    <w:pPr>
      <w:spacing w:before="240" w:after="60"/>
      <w:outlineLvl w:val="4"/>
    </w:pPr>
    <w:rPr>
      <w:b/>
      <w:bCs/>
      <w:i/>
      <w:iCs/>
      <w:sz w:val="26"/>
      <w:szCs w:val="26"/>
      <w:lang w:val="en-US" w:bidi="en-US"/>
    </w:rPr>
  </w:style>
  <w:style w:type="paragraph" w:styleId="Titre6">
    <w:name w:val="heading 6"/>
    <w:basedOn w:val="Normal"/>
    <w:next w:val="Normal"/>
    <w:link w:val="Titre6Car"/>
    <w:uiPriority w:val="9"/>
    <w:semiHidden/>
    <w:unhideWhenUsed/>
    <w:qFormat/>
    <w:rsid w:val="00F749C0"/>
    <w:pPr>
      <w:spacing w:before="240" w:after="60"/>
      <w:outlineLvl w:val="5"/>
    </w:pPr>
    <w:rPr>
      <w:b/>
      <w:bCs/>
      <w:szCs w:val="24"/>
      <w:lang w:val="en-US" w:bidi="en-US"/>
    </w:rPr>
  </w:style>
  <w:style w:type="paragraph" w:styleId="Titre7">
    <w:name w:val="heading 7"/>
    <w:basedOn w:val="Normal"/>
    <w:next w:val="Normal"/>
    <w:link w:val="Titre7Car"/>
    <w:uiPriority w:val="9"/>
    <w:semiHidden/>
    <w:unhideWhenUsed/>
    <w:qFormat/>
    <w:rsid w:val="00F749C0"/>
    <w:pPr>
      <w:spacing w:before="240" w:after="60"/>
      <w:outlineLvl w:val="6"/>
    </w:pPr>
    <w:rPr>
      <w:szCs w:val="24"/>
      <w:lang w:val="en-US" w:bidi="en-US"/>
    </w:rPr>
  </w:style>
  <w:style w:type="paragraph" w:styleId="Titre8">
    <w:name w:val="heading 8"/>
    <w:basedOn w:val="Normal"/>
    <w:next w:val="Normal"/>
    <w:link w:val="Titre8Car"/>
    <w:uiPriority w:val="9"/>
    <w:semiHidden/>
    <w:unhideWhenUsed/>
    <w:qFormat/>
    <w:rsid w:val="00F749C0"/>
    <w:pPr>
      <w:spacing w:before="240" w:after="60"/>
      <w:outlineLvl w:val="7"/>
    </w:pPr>
    <w:rPr>
      <w:i/>
      <w:iCs/>
      <w:szCs w:val="24"/>
      <w:lang w:val="en-US" w:bidi="en-US"/>
    </w:rPr>
  </w:style>
  <w:style w:type="paragraph" w:styleId="Titre9">
    <w:name w:val="heading 9"/>
    <w:basedOn w:val="Normal"/>
    <w:next w:val="Normal"/>
    <w:link w:val="Titre9Car"/>
    <w:uiPriority w:val="9"/>
    <w:semiHidden/>
    <w:unhideWhenUsed/>
    <w:qFormat/>
    <w:rsid w:val="00F749C0"/>
    <w:pPr>
      <w:spacing w:before="240" w:after="60"/>
      <w:outlineLvl w:val="8"/>
    </w:pPr>
    <w:rPr>
      <w:rFonts w:eastAsia="Times New Roman"/>
      <w:szCs w:val="24"/>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49C0"/>
    <w:rPr>
      <w:rFonts w:ascii="Times New Roman" w:eastAsia="Times New Roman" w:hAnsi="Times New Roman"/>
      <w:b/>
      <w:bCs/>
      <w:kern w:val="32"/>
      <w:sz w:val="32"/>
      <w:szCs w:val="32"/>
    </w:rPr>
  </w:style>
  <w:style w:type="character" w:customStyle="1" w:styleId="Titre2Car">
    <w:name w:val="Titre 2 Car"/>
    <w:basedOn w:val="Policepardfaut"/>
    <w:link w:val="Titre2"/>
    <w:uiPriority w:val="9"/>
    <w:semiHidden/>
    <w:rsid w:val="00F749C0"/>
    <w:rPr>
      <w:rFonts w:ascii="Times New Roman" w:eastAsia="Times New Roman" w:hAnsi="Times New Roman"/>
      <w:b/>
      <w:bCs/>
      <w:i/>
      <w:iCs/>
      <w:sz w:val="28"/>
      <w:szCs w:val="28"/>
    </w:rPr>
  </w:style>
  <w:style w:type="character" w:customStyle="1" w:styleId="Titre3Car">
    <w:name w:val="Titre 3 Car"/>
    <w:basedOn w:val="Policepardfaut"/>
    <w:link w:val="Titre3"/>
    <w:uiPriority w:val="9"/>
    <w:semiHidden/>
    <w:rsid w:val="00F749C0"/>
    <w:rPr>
      <w:rFonts w:ascii="Times New Roman" w:eastAsia="Times New Roman" w:hAnsi="Times New Roman"/>
      <w:b/>
      <w:bCs/>
      <w:sz w:val="26"/>
      <w:szCs w:val="26"/>
    </w:rPr>
  </w:style>
  <w:style w:type="character" w:customStyle="1" w:styleId="Titre4Car">
    <w:name w:val="Titre 4 Car"/>
    <w:basedOn w:val="Policepardfaut"/>
    <w:link w:val="Titre4"/>
    <w:uiPriority w:val="9"/>
    <w:rsid w:val="00F749C0"/>
    <w:rPr>
      <w:b/>
      <w:bCs/>
      <w:sz w:val="28"/>
      <w:szCs w:val="28"/>
    </w:rPr>
  </w:style>
  <w:style w:type="character" w:customStyle="1" w:styleId="Titre5Car">
    <w:name w:val="Titre 5 Car"/>
    <w:basedOn w:val="Policepardfaut"/>
    <w:link w:val="Titre5"/>
    <w:uiPriority w:val="9"/>
    <w:semiHidden/>
    <w:rsid w:val="00F749C0"/>
    <w:rPr>
      <w:b/>
      <w:bCs/>
      <w:i/>
      <w:iCs/>
      <w:sz w:val="26"/>
      <w:szCs w:val="26"/>
    </w:rPr>
  </w:style>
  <w:style w:type="character" w:customStyle="1" w:styleId="Titre6Car">
    <w:name w:val="Titre 6 Car"/>
    <w:basedOn w:val="Policepardfaut"/>
    <w:link w:val="Titre6"/>
    <w:uiPriority w:val="9"/>
    <w:semiHidden/>
    <w:rsid w:val="00F749C0"/>
    <w:rPr>
      <w:b/>
      <w:bCs/>
    </w:rPr>
  </w:style>
  <w:style w:type="character" w:customStyle="1" w:styleId="Titre7Car">
    <w:name w:val="Titre 7 Car"/>
    <w:basedOn w:val="Policepardfaut"/>
    <w:link w:val="Titre7"/>
    <w:uiPriority w:val="9"/>
    <w:semiHidden/>
    <w:rsid w:val="00F749C0"/>
    <w:rPr>
      <w:sz w:val="24"/>
      <w:szCs w:val="24"/>
    </w:rPr>
  </w:style>
  <w:style w:type="character" w:customStyle="1" w:styleId="Titre8Car">
    <w:name w:val="Titre 8 Car"/>
    <w:basedOn w:val="Policepardfaut"/>
    <w:link w:val="Titre8"/>
    <w:uiPriority w:val="9"/>
    <w:semiHidden/>
    <w:rsid w:val="00F749C0"/>
    <w:rPr>
      <w:i/>
      <w:iCs/>
      <w:sz w:val="24"/>
      <w:szCs w:val="24"/>
    </w:rPr>
  </w:style>
  <w:style w:type="character" w:customStyle="1" w:styleId="Titre9Car">
    <w:name w:val="Titre 9 Car"/>
    <w:basedOn w:val="Policepardfaut"/>
    <w:link w:val="Titre9"/>
    <w:uiPriority w:val="9"/>
    <w:semiHidden/>
    <w:rsid w:val="00F749C0"/>
    <w:rPr>
      <w:rFonts w:ascii="Times New Roman" w:eastAsia="Times New Roman" w:hAnsi="Times New Roman"/>
    </w:rPr>
  </w:style>
  <w:style w:type="paragraph" w:styleId="Titre">
    <w:name w:val="Title"/>
    <w:basedOn w:val="Normal"/>
    <w:next w:val="Normal"/>
    <w:link w:val="TitreCar"/>
    <w:uiPriority w:val="10"/>
    <w:qFormat/>
    <w:rsid w:val="00F749C0"/>
    <w:pPr>
      <w:spacing w:before="240" w:after="60"/>
      <w:jc w:val="center"/>
      <w:outlineLvl w:val="0"/>
    </w:pPr>
    <w:rPr>
      <w:rFonts w:eastAsia="Times New Roman"/>
      <w:b/>
      <w:bCs/>
      <w:kern w:val="28"/>
      <w:sz w:val="32"/>
      <w:szCs w:val="32"/>
      <w:lang w:val="en-US" w:bidi="en-US"/>
    </w:rPr>
  </w:style>
  <w:style w:type="character" w:customStyle="1" w:styleId="TitreCar">
    <w:name w:val="Titre Car"/>
    <w:basedOn w:val="Policepardfaut"/>
    <w:link w:val="Titre"/>
    <w:uiPriority w:val="10"/>
    <w:rsid w:val="00F749C0"/>
    <w:rPr>
      <w:rFonts w:ascii="Times New Roman" w:eastAsia="Times New Roman" w:hAnsi="Times New Roman"/>
      <w:b/>
      <w:bCs/>
      <w:kern w:val="28"/>
      <w:sz w:val="32"/>
      <w:szCs w:val="32"/>
    </w:rPr>
  </w:style>
  <w:style w:type="paragraph" w:styleId="Sous-titre">
    <w:name w:val="Subtitle"/>
    <w:basedOn w:val="Normal"/>
    <w:next w:val="Normal"/>
    <w:link w:val="Sous-titreCar"/>
    <w:uiPriority w:val="11"/>
    <w:qFormat/>
    <w:rsid w:val="00F749C0"/>
    <w:pPr>
      <w:spacing w:after="60"/>
      <w:jc w:val="center"/>
      <w:outlineLvl w:val="1"/>
    </w:pPr>
    <w:rPr>
      <w:rFonts w:eastAsia="Times New Roman"/>
      <w:szCs w:val="24"/>
      <w:lang w:val="en-US" w:bidi="en-US"/>
    </w:rPr>
  </w:style>
  <w:style w:type="character" w:customStyle="1" w:styleId="Sous-titreCar">
    <w:name w:val="Sous-titre Car"/>
    <w:basedOn w:val="Policepardfaut"/>
    <w:link w:val="Sous-titre"/>
    <w:uiPriority w:val="11"/>
    <w:rsid w:val="00F749C0"/>
    <w:rPr>
      <w:rFonts w:ascii="Times New Roman" w:eastAsia="Times New Roman" w:hAnsi="Times New Roman"/>
      <w:sz w:val="24"/>
      <w:szCs w:val="24"/>
    </w:rPr>
  </w:style>
  <w:style w:type="character" w:styleId="lev">
    <w:name w:val="Strong"/>
    <w:basedOn w:val="Policepardfaut"/>
    <w:uiPriority w:val="22"/>
    <w:qFormat/>
    <w:rsid w:val="00F749C0"/>
    <w:rPr>
      <w:b/>
      <w:bCs/>
    </w:rPr>
  </w:style>
  <w:style w:type="character" w:styleId="Accentuation">
    <w:name w:val="Emphasis"/>
    <w:basedOn w:val="Policepardfaut"/>
    <w:uiPriority w:val="20"/>
    <w:qFormat/>
    <w:rsid w:val="00F749C0"/>
    <w:rPr>
      <w:rFonts w:ascii="Times New Roman" w:hAnsi="Times New Roman"/>
      <w:b/>
      <w:i/>
      <w:iCs/>
    </w:rPr>
  </w:style>
  <w:style w:type="paragraph" w:styleId="Sansinterligne">
    <w:name w:val="No Spacing"/>
    <w:basedOn w:val="Normal"/>
    <w:uiPriority w:val="1"/>
    <w:qFormat/>
    <w:rsid w:val="00F749C0"/>
    <w:rPr>
      <w:szCs w:val="32"/>
      <w:lang w:val="fr-FR"/>
    </w:rPr>
  </w:style>
  <w:style w:type="paragraph" w:styleId="Paragraphedeliste">
    <w:name w:val="List Paragraph"/>
    <w:basedOn w:val="Normal"/>
    <w:uiPriority w:val="34"/>
    <w:qFormat/>
    <w:rsid w:val="00F749C0"/>
    <w:pPr>
      <w:ind w:left="720"/>
      <w:contextualSpacing/>
    </w:pPr>
    <w:rPr>
      <w:lang w:val="fr-FR"/>
    </w:rPr>
  </w:style>
  <w:style w:type="paragraph" w:styleId="Citation">
    <w:name w:val="Quote"/>
    <w:basedOn w:val="Normal"/>
    <w:next w:val="Normal"/>
    <w:link w:val="CitationCar"/>
    <w:uiPriority w:val="29"/>
    <w:qFormat/>
    <w:rsid w:val="00F749C0"/>
    <w:rPr>
      <w:i/>
      <w:szCs w:val="24"/>
      <w:lang w:val="en-US" w:bidi="en-US"/>
    </w:rPr>
  </w:style>
  <w:style w:type="character" w:customStyle="1" w:styleId="CitationCar">
    <w:name w:val="Citation Car"/>
    <w:basedOn w:val="Policepardfaut"/>
    <w:link w:val="Citation"/>
    <w:uiPriority w:val="29"/>
    <w:rsid w:val="00F749C0"/>
    <w:rPr>
      <w:i/>
      <w:sz w:val="24"/>
      <w:szCs w:val="24"/>
    </w:rPr>
  </w:style>
  <w:style w:type="paragraph" w:styleId="Citationintense">
    <w:name w:val="Intense Quote"/>
    <w:basedOn w:val="Normal"/>
    <w:next w:val="Normal"/>
    <w:link w:val="CitationintenseCar"/>
    <w:uiPriority w:val="30"/>
    <w:qFormat/>
    <w:rsid w:val="00F749C0"/>
    <w:pPr>
      <w:ind w:left="720" w:right="720"/>
    </w:pPr>
    <w:rPr>
      <w:b/>
      <w:i/>
      <w:szCs w:val="24"/>
      <w:lang w:val="en-US" w:bidi="en-US"/>
    </w:rPr>
  </w:style>
  <w:style w:type="character" w:customStyle="1" w:styleId="CitationintenseCar">
    <w:name w:val="Citation intense Car"/>
    <w:basedOn w:val="Policepardfaut"/>
    <w:link w:val="Citationintense"/>
    <w:uiPriority w:val="30"/>
    <w:rsid w:val="00F749C0"/>
    <w:rPr>
      <w:b/>
      <w:i/>
      <w:sz w:val="24"/>
    </w:rPr>
  </w:style>
  <w:style w:type="character" w:styleId="Emphaseple">
    <w:name w:val="Subtle Emphasis"/>
    <w:uiPriority w:val="19"/>
    <w:qFormat/>
    <w:rsid w:val="00F749C0"/>
    <w:rPr>
      <w:i/>
      <w:color w:val="5A5A5A"/>
    </w:rPr>
  </w:style>
  <w:style w:type="character" w:styleId="Emphaseintense">
    <w:name w:val="Intense Emphasis"/>
    <w:basedOn w:val="Policepardfaut"/>
    <w:uiPriority w:val="21"/>
    <w:qFormat/>
    <w:rsid w:val="00F749C0"/>
    <w:rPr>
      <w:b/>
      <w:i/>
      <w:sz w:val="24"/>
      <w:szCs w:val="24"/>
      <w:u w:val="single"/>
    </w:rPr>
  </w:style>
  <w:style w:type="character" w:styleId="Rfrenceple">
    <w:name w:val="Subtle Reference"/>
    <w:basedOn w:val="Policepardfaut"/>
    <w:uiPriority w:val="31"/>
    <w:qFormat/>
    <w:rsid w:val="00F749C0"/>
    <w:rPr>
      <w:sz w:val="24"/>
      <w:szCs w:val="24"/>
      <w:u w:val="single"/>
    </w:rPr>
  </w:style>
  <w:style w:type="character" w:styleId="Rfrenceintense">
    <w:name w:val="Intense Reference"/>
    <w:basedOn w:val="Policepardfaut"/>
    <w:uiPriority w:val="32"/>
    <w:qFormat/>
    <w:rsid w:val="00F749C0"/>
    <w:rPr>
      <w:b/>
      <w:sz w:val="24"/>
      <w:u w:val="single"/>
    </w:rPr>
  </w:style>
  <w:style w:type="character" w:styleId="Titredulivre">
    <w:name w:val="Book Title"/>
    <w:basedOn w:val="Policepardfaut"/>
    <w:uiPriority w:val="33"/>
    <w:qFormat/>
    <w:rsid w:val="00F749C0"/>
    <w:rPr>
      <w:rFonts w:ascii="Times New Roman" w:eastAsia="Times New Roman" w:hAnsi="Times New Roman"/>
      <w:b/>
      <w:i/>
      <w:sz w:val="24"/>
      <w:szCs w:val="24"/>
    </w:rPr>
  </w:style>
  <w:style w:type="paragraph" w:styleId="En-ttedetabledesmatires">
    <w:name w:val="TOC Heading"/>
    <w:basedOn w:val="Titre1"/>
    <w:next w:val="Normal"/>
    <w:uiPriority w:val="39"/>
    <w:semiHidden/>
    <w:unhideWhenUsed/>
    <w:qFormat/>
    <w:rsid w:val="00F749C0"/>
    <w:pPr>
      <w:outlineLvl w:val="9"/>
    </w:pPr>
    <w:rPr>
      <w:lang w:val="fr-FR" w:bidi="ar-SA"/>
    </w:rPr>
  </w:style>
  <w:style w:type="paragraph" w:styleId="NormalWeb">
    <w:name w:val="Normal (Web)"/>
    <w:basedOn w:val="Normal"/>
    <w:uiPriority w:val="99"/>
    <w:unhideWhenUsed/>
    <w:rsid w:val="009A4D27"/>
    <w:pPr>
      <w:spacing w:before="100" w:beforeAutospacing="1" w:after="100" w:afterAutospacing="1" w:line="240" w:lineRule="auto"/>
    </w:pPr>
    <w:rPr>
      <w:rFonts w:eastAsia="Times New Roman"/>
      <w:szCs w:val="24"/>
      <w:lang w:eastAsia="fr-LU"/>
    </w:rPr>
  </w:style>
  <w:style w:type="paragraph" w:customStyle="1" w:styleId="Default">
    <w:name w:val="Default"/>
    <w:rsid w:val="0015079E"/>
    <w:pPr>
      <w:autoSpaceDE w:val="0"/>
      <w:autoSpaceDN w:val="0"/>
      <w:adjustRightInd w:val="0"/>
    </w:pPr>
    <w:rPr>
      <w:rFonts w:ascii="Swis721 BT" w:hAnsi="Swis721 BT" w:cs="Swis721 BT"/>
      <w:color w:val="000000"/>
      <w:sz w:val="24"/>
      <w:szCs w:val="24"/>
      <w:lang w:eastAsia="en-US"/>
    </w:rPr>
  </w:style>
  <w:style w:type="paragraph" w:customStyle="1" w:styleId="Pa8">
    <w:name w:val="Pa8"/>
    <w:basedOn w:val="Default"/>
    <w:next w:val="Default"/>
    <w:uiPriority w:val="99"/>
    <w:rsid w:val="0015079E"/>
    <w:pPr>
      <w:spacing w:line="201" w:lineRule="atLeast"/>
    </w:pPr>
    <w:rPr>
      <w:rFonts w:cs="Times New Roman"/>
      <w:color w:val="auto"/>
    </w:rPr>
  </w:style>
  <w:style w:type="paragraph" w:customStyle="1" w:styleId="Pa11">
    <w:name w:val="Pa11"/>
    <w:basedOn w:val="Default"/>
    <w:next w:val="Default"/>
    <w:uiPriority w:val="99"/>
    <w:rsid w:val="005A6A00"/>
    <w:pPr>
      <w:spacing w:line="201" w:lineRule="atLeast"/>
    </w:pPr>
    <w:rPr>
      <w:rFonts w:ascii="Times New Roman" w:eastAsia="Times New Roman" w:hAnsi="Times New Roman" w:cs="Times New Roman"/>
      <w:color w:val="auto"/>
      <w:lang w:eastAsia="fr-LU"/>
    </w:rPr>
  </w:style>
  <w:style w:type="character" w:customStyle="1" w:styleId="A6">
    <w:name w:val="A6"/>
    <w:uiPriority w:val="99"/>
    <w:rsid w:val="005A6A00"/>
    <w:rPr>
      <w:i/>
      <w:iCs/>
      <w:color w:val="000000"/>
      <w:sz w:val="20"/>
      <w:szCs w:val="20"/>
      <w:u w:val="single"/>
    </w:rPr>
  </w:style>
  <w:style w:type="paragraph" w:customStyle="1" w:styleId="Pa5">
    <w:name w:val="Pa5"/>
    <w:basedOn w:val="Default"/>
    <w:next w:val="Default"/>
    <w:uiPriority w:val="99"/>
    <w:rsid w:val="00BE56BD"/>
    <w:pPr>
      <w:spacing w:line="201" w:lineRule="atLeast"/>
    </w:pPr>
    <w:rPr>
      <w:rFonts w:cs="Times New Roman"/>
      <w:color w:val="auto"/>
      <w:lang w:val="fr-FR"/>
    </w:rPr>
  </w:style>
  <w:style w:type="paragraph" w:customStyle="1" w:styleId="Pa12">
    <w:name w:val="Pa12"/>
    <w:basedOn w:val="Default"/>
    <w:next w:val="Default"/>
    <w:uiPriority w:val="99"/>
    <w:rsid w:val="00BE56BD"/>
    <w:pPr>
      <w:spacing w:line="201" w:lineRule="atLeast"/>
    </w:pPr>
    <w:rPr>
      <w:rFonts w:cs="Times New Roman"/>
      <w:color w:val="auto"/>
      <w:lang w:val="fr-FR"/>
    </w:rPr>
  </w:style>
  <w:style w:type="paragraph" w:customStyle="1" w:styleId="Pa18">
    <w:name w:val="Pa18"/>
    <w:basedOn w:val="Default"/>
    <w:next w:val="Default"/>
    <w:uiPriority w:val="99"/>
    <w:rsid w:val="00BE56BD"/>
    <w:pPr>
      <w:spacing w:line="221" w:lineRule="atLeast"/>
    </w:pPr>
    <w:rPr>
      <w:rFonts w:cs="Times New Roman"/>
      <w:color w:val="auto"/>
      <w:lang w:val="fr-FR"/>
    </w:rPr>
  </w:style>
  <w:style w:type="paragraph" w:customStyle="1" w:styleId="Pa21">
    <w:name w:val="Pa21"/>
    <w:basedOn w:val="Default"/>
    <w:next w:val="Default"/>
    <w:uiPriority w:val="99"/>
    <w:rsid w:val="00BE56BD"/>
    <w:pPr>
      <w:spacing w:line="201" w:lineRule="atLeast"/>
    </w:pPr>
    <w:rPr>
      <w:rFonts w:cs="Times New Roman"/>
      <w:color w:val="auto"/>
      <w:lang w:val="fr-FR"/>
    </w:rPr>
  </w:style>
  <w:style w:type="paragraph" w:customStyle="1" w:styleId="Pa22">
    <w:name w:val="Pa22"/>
    <w:basedOn w:val="Default"/>
    <w:next w:val="Default"/>
    <w:uiPriority w:val="99"/>
    <w:rsid w:val="00BE56BD"/>
    <w:pPr>
      <w:spacing w:line="201" w:lineRule="atLeast"/>
    </w:pPr>
    <w:rPr>
      <w:rFonts w:cs="Times New Roman"/>
      <w:color w:val="auto"/>
      <w:lang w:val="fr-FR"/>
    </w:rPr>
  </w:style>
  <w:style w:type="paragraph" w:styleId="En-tte">
    <w:name w:val="header"/>
    <w:basedOn w:val="Normal"/>
    <w:link w:val="En-tteCar"/>
    <w:uiPriority w:val="99"/>
    <w:semiHidden/>
    <w:unhideWhenUsed/>
    <w:rsid w:val="00DE10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E10BB"/>
    <w:rPr>
      <w:rFonts w:ascii="Times New Roman" w:hAnsi="Times New Roman"/>
      <w:szCs w:val="22"/>
      <w:lang w:val="fr-LU" w:bidi="ar-SA"/>
    </w:rPr>
  </w:style>
  <w:style w:type="paragraph" w:styleId="Pieddepage">
    <w:name w:val="footer"/>
    <w:basedOn w:val="Normal"/>
    <w:link w:val="PieddepageCar"/>
    <w:uiPriority w:val="99"/>
    <w:unhideWhenUsed/>
    <w:rsid w:val="00DE10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0BB"/>
    <w:rPr>
      <w:rFonts w:ascii="Times New Roman" w:hAnsi="Times New Roman"/>
      <w:szCs w:val="22"/>
      <w:lang w:val="fr-L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545415">
      <w:bodyDiv w:val="1"/>
      <w:marLeft w:val="0"/>
      <w:marRight w:val="0"/>
      <w:marTop w:val="0"/>
      <w:marBottom w:val="0"/>
      <w:divBdr>
        <w:top w:val="none" w:sz="0" w:space="0" w:color="auto"/>
        <w:left w:val="none" w:sz="0" w:space="0" w:color="auto"/>
        <w:bottom w:val="none" w:sz="0" w:space="0" w:color="auto"/>
        <w:right w:val="none" w:sz="0" w:space="0" w:color="auto"/>
      </w:divBdr>
    </w:div>
    <w:div w:id="18822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DP6513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6513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/sftpecos/Dossiers_parlementaires/6513/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8C512AF4-24C2-4286-8223-666D0D7E3078}">
  <ds:schemaRefs>
    <ds:schemaRef ds:uri="http://schemas.openxmlformats.org/officeDocument/2006/bibliography"/>
  </ds:schemaRefs>
</ds:datastoreItem>
</file>

<file path=customXml/itemProps2.xml><?xml version="1.0" encoding="utf-8"?>
<ds:datastoreItem xmlns:ds="http://schemas.openxmlformats.org/officeDocument/2006/customXml" ds:itemID="{05F4181A-48F8-4CF0-B4E9-8EA23EE8452D}"/>
</file>

<file path=customXml/itemProps3.xml><?xml version="1.0" encoding="utf-8"?>
<ds:datastoreItem xmlns:ds="http://schemas.openxmlformats.org/officeDocument/2006/customXml" ds:itemID="{3DF39C4E-FAE6-4B8F-AC17-B136E1AD540B}"/>
</file>

<file path=customXml/itemProps4.xml><?xml version="1.0" encoding="utf-8"?>
<ds:datastoreItem xmlns:ds="http://schemas.openxmlformats.org/officeDocument/2006/customXml" ds:itemID="{64F58DCA-2FBD-4F98-ABF3-D13BA31B1ED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4105</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CHD</dc:creator>
  <cp:keywords/>
  <cp:lastModifiedBy>SYSTEM</cp:lastModifiedBy>
  <cp:revision>2</cp:revision>
  <dcterms:created xsi:type="dcterms:W3CDTF">2024-02-21T07:48:00Z</dcterms:created>
  <dcterms:modified xsi:type="dcterms:W3CDTF">2024-02-21T07:48:00Z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