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21" w:rsidRPr="001E1AC7" w:rsidRDefault="004B5921" w:rsidP="001E1AC7">
      <w:pPr>
        <w:spacing w:after="0" w:line="240" w:lineRule="auto"/>
        <w:jc w:val="both"/>
        <w:outlineLvl w:val="0"/>
        <w:rPr>
          <w:b/>
          <w:bCs/>
          <w:szCs w:val="24"/>
          <w:lang w:val="fr-LU"/>
        </w:rPr>
      </w:pPr>
      <w:bookmarkStart w:id="0" w:name="_GoBack"/>
      <w:bookmarkEnd w:id="0"/>
      <w:r w:rsidRPr="001E1AC7">
        <w:rPr>
          <w:b/>
          <w:color w:val="000000"/>
          <w:szCs w:val="24"/>
        </w:rPr>
        <w:t>Pro</w:t>
      </w:r>
      <w:r w:rsidR="00475A66" w:rsidRPr="001E1AC7">
        <w:rPr>
          <w:b/>
          <w:color w:val="000000"/>
          <w:szCs w:val="24"/>
        </w:rPr>
        <w:t xml:space="preserve">jet de </w:t>
      </w:r>
      <w:r w:rsidRPr="001E1AC7">
        <w:rPr>
          <w:b/>
          <w:color w:val="000000"/>
          <w:szCs w:val="24"/>
        </w:rPr>
        <w:t xml:space="preserve">loi </w:t>
      </w:r>
      <w:r w:rsidR="001E1AC7" w:rsidRPr="001E1AC7">
        <w:rPr>
          <w:b/>
          <w:color w:val="000000"/>
          <w:szCs w:val="24"/>
        </w:rPr>
        <w:t>6501</w:t>
      </w:r>
      <w:r w:rsidR="001E1AC7">
        <w:rPr>
          <w:b/>
          <w:color w:val="000000"/>
          <w:szCs w:val="24"/>
        </w:rPr>
        <w:t xml:space="preserve"> </w:t>
      </w:r>
      <w:r w:rsidRPr="001E1AC7">
        <w:rPr>
          <w:b/>
          <w:bCs/>
          <w:szCs w:val="24"/>
          <w:lang w:val="fr-LU"/>
        </w:rPr>
        <w:t>portant approbation de conventions fiscales et prévoyant la procédure y applicable en matière d’échange de renseignements sur demande</w:t>
      </w:r>
    </w:p>
    <w:p w:rsidR="00EC3A56" w:rsidRDefault="00EC3A56" w:rsidP="00EC3A56">
      <w:pPr>
        <w:spacing w:after="0"/>
        <w:jc w:val="both"/>
      </w:pPr>
    </w:p>
    <w:p w:rsidR="00EC3A56" w:rsidRPr="00D649D1" w:rsidRDefault="00EC3A56" w:rsidP="00EC3A56">
      <w:pPr>
        <w:spacing w:after="0"/>
        <w:jc w:val="both"/>
        <w:rPr>
          <w:b/>
          <w:bCs/>
        </w:rPr>
      </w:pPr>
      <w:r w:rsidRPr="00D649D1">
        <w:t>Le 13 mars 2009, le Luxembourg avait décidé de se rallier intégralement au standard d’échange de renseignements à la demande sur base de l’article 26 paragraphe 5 du Modèle de Convention de l’OCDE en sa version de 2005.</w:t>
      </w:r>
    </w:p>
    <w:p w:rsidR="00EC3A56" w:rsidRPr="00D649D1" w:rsidRDefault="00EC3A56" w:rsidP="00EC3A56">
      <w:pPr>
        <w:spacing w:after="0"/>
        <w:jc w:val="both"/>
      </w:pPr>
    </w:p>
    <w:p w:rsidR="005B74EF" w:rsidRDefault="005B74EF" w:rsidP="007871E1">
      <w:pPr>
        <w:spacing w:after="0"/>
        <w:jc w:val="both"/>
      </w:pPr>
      <w:r w:rsidRPr="007871E1">
        <w:t>Le présent projet de loi a pour objet de poursuivre la politique du Gouvernement visant à modifier et à négocier un certain nombre de conventions de non</w:t>
      </w:r>
      <w:r w:rsidR="00626A8A">
        <w:t xml:space="preserve"> </w:t>
      </w:r>
      <w:r w:rsidRPr="007871E1">
        <w:t xml:space="preserve">double imposition afin de les rendre complètement conformes aux standards internationaux de l’OCDE en matière de l’échange d’informations sur demande. </w:t>
      </w:r>
    </w:p>
    <w:p w:rsidR="007871E1" w:rsidRPr="007871E1" w:rsidRDefault="007871E1" w:rsidP="007871E1">
      <w:pPr>
        <w:spacing w:after="0"/>
        <w:jc w:val="both"/>
      </w:pPr>
    </w:p>
    <w:p w:rsidR="005B74EF" w:rsidRDefault="005B74EF" w:rsidP="007871E1">
      <w:pPr>
        <w:spacing w:after="0"/>
        <w:jc w:val="both"/>
      </w:pPr>
      <w:r w:rsidRPr="007871E1">
        <w:t>Il s’inscrit également dans le cadre des efforts effectués ces dernières années par le Gouvernement</w:t>
      </w:r>
      <w:r w:rsidR="007871E1">
        <w:t xml:space="preserve"> </w:t>
      </w:r>
      <w:r w:rsidRPr="007871E1">
        <w:t>luxembourgeois en vue de compléter et d’améliorer progressivement son réseau de conventions fiscales,</w:t>
      </w:r>
      <w:r w:rsidR="007871E1">
        <w:t xml:space="preserve"> </w:t>
      </w:r>
      <w:r w:rsidRPr="007871E1">
        <w:t xml:space="preserve">qui constitue un élément indispensable, tant pour accroître la compétitivité du Luxembourg que pour la place financière. </w:t>
      </w:r>
    </w:p>
    <w:p w:rsidR="001E1AC7" w:rsidRPr="007871E1" w:rsidRDefault="001E1AC7" w:rsidP="007871E1">
      <w:pPr>
        <w:spacing w:after="0"/>
        <w:jc w:val="both"/>
      </w:pPr>
    </w:p>
    <w:p w:rsidR="005B74EF" w:rsidRPr="007871E1" w:rsidRDefault="005B74EF" w:rsidP="007871E1">
      <w:pPr>
        <w:spacing w:after="0"/>
        <w:jc w:val="both"/>
      </w:pPr>
      <w:r w:rsidRPr="007871E1">
        <w:t>Ce projet de loi est à voir dans le contexte de la loi du 31 mars 2010 et de la loi du 16 juillet 2011</w:t>
      </w:r>
      <w:r w:rsidR="007871E1">
        <w:t xml:space="preserve"> </w:t>
      </w:r>
      <w:r w:rsidRPr="007871E1">
        <w:t>portant approbation de conventions contre les doubles impositions et avenants qui contiennent un article</w:t>
      </w:r>
      <w:r w:rsidR="007871E1">
        <w:t xml:space="preserve"> </w:t>
      </w:r>
      <w:r w:rsidRPr="007871E1">
        <w:t>relatif à l’échange de renseignements tel qu’il figure à l’article 26 de la convention modèle actuelle de</w:t>
      </w:r>
      <w:r w:rsidR="007871E1">
        <w:t xml:space="preserve"> </w:t>
      </w:r>
      <w:r w:rsidRPr="007871E1">
        <w:t>l’OCDE.</w:t>
      </w:r>
    </w:p>
    <w:p w:rsidR="005B74EF" w:rsidRPr="007871E1" w:rsidRDefault="005B74EF" w:rsidP="007871E1">
      <w:pPr>
        <w:spacing w:after="0"/>
        <w:jc w:val="both"/>
      </w:pPr>
    </w:p>
    <w:p w:rsidR="001E1AC7" w:rsidRDefault="005B74EF" w:rsidP="00D73CFE">
      <w:pPr>
        <w:spacing w:after="0"/>
        <w:jc w:val="both"/>
      </w:pPr>
      <w:r w:rsidRPr="007871E1">
        <w:t xml:space="preserve">L’objet </w:t>
      </w:r>
      <w:r w:rsidR="007871E1" w:rsidRPr="007871E1">
        <w:t xml:space="preserve">du projet de loi </w:t>
      </w:r>
      <w:r w:rsidRPr="007871E1">
        <w:t xml:space="preserve">est d’approuver </w:t>
      </w:r>
      <w:r w:rsidR="007871E1" w:rsidRPr="007871E1">
        <w:t>les conventions</w:t>
      </w:r>
      <w:r w:rsidR="007871E1">
        <w:t xml:space="preserve"> </w:t>
      </w:r>
      <w:r w:rsidR="007871E1" w:rsidRPr="007871E1">
        <w:t xml:space="preserve">fiscales conclues avec </w:t>
      </w:r>
      <w:r w:rsidR="0061617F" w:rsidRPr="0061617F">
        <w:rPr>
          <w:color w:val="000000"/>
          <w:szCs w:val="24"/>
        </w:rPr>
        <w:t>le Kazakhstan</w:t>
      </w:r>
      <w:r w:rsidR="0061617F">
        <w:rPr>
          <w:color w:val="000000"/>
          <w:sz w:val="20"/>
          <w:szCs w:val="20"/>
        </w:rPr>
        <w:t xml:space="preserve">, </w:t>
      </w:r>
      <w:r w:rsidR="007871E1" w:rsidRPr="007871E1">
        <w:t>la Macédoine, les Seychelles et le</w:t>
      </w:r>
      <w:r w:rsidR="007871E1">
        <w:t xml:space="preserve"> </w:t>
      </w:r>
      <w:r w:rsidR="007871E1" w:rsidRPr="007871E1">
        <w:t xml:space="preserve">Tadjikistan, </w:t>
      </w:r>
      <w:r w:rsidR="007871E1" w:rsidRPr="000D1AC4">
        <w:t>le Lao, le Sri Lanka</w:t>
      </w:r>
      <w:r w:rsidR="007871E1" w:rsidRPr="007871E1">
        <w:t>, les avenants modifiant les conventions</w:t>
      </w:r>
      <w:r w:rsidR="007871E1">
        <w:t xml:space="preserve"> </w:t>
      </w:r>
      <w:r w:rsidR="007871E1" w:rsidRPr="007871E1">
        <w:t>existantes avec le Canada, la Corée du Sud, l’Italie, Malte, la Pologne, la</w:t>
      </w:r>
      <w:r w:rsidR="007871E1">
        <w:t xml:space="preserve"> </w:t>
      </w:r>
      <w:r w:rsidR="007871E1" w:rsidRPr="007871E1">
        <w:t>Roumanie, la Russie et la Suisse</w:t>
      </w:r>
      <w:r w:rsidR="0061617F">
        <w:t>.</w:t>
      </w:r>
      <w:r w:rsidR="007871E1" w:rsidRPr="000D1AC4">
        <w:rPr>
          <w:color w:val="FF0000"/>
        </w:rPr>
        <w:t xml:space="preserve"> </w:t>
      </w:r>
      <w:r w:rsidR="007871E1" w:rsidRPr="0061617F">
        <w:t>A cette</w:t>
      </w:r>
      <w:r w:rsidR="007871E1" w:rsidRPr="007871E1">
        <w:t xml:space="preserve"> liste s’ajoute la convention conclue avec</w:t>
      </w:r>
      <w:r w:rsidR="007871E1">
        <w:t xml:space="preserve"> </w:t>
      </w:r>
      <w:r w:rsidR="007871E1" w:rsidRPr="007871E1">
        <w:t>l’Allemagne, remplaçant par un nouveau texte la convention actuellement en vigueur, datant de 1958.</w:t>
      </w:r>
      <w:r w:rsidR="001E1AC7">
        <w:t xml:space="preserve"> En ce qui concerne cette dernière convention, l</w:t>
      </w:r>
      <w:r w:rsidR="00CB3C85" w:rsidRPr="009F423E">
        <w:t xml:space="preserve">es dispositions présentant le plus d’intérêt pour les salariés frontaliers concernent en effet les changements dans l’imposition des pensions du régime général d’assurance pension et des pensions complémentaires. </w:t>
      </w:r>
    </w:p>
    <w:p w:rsidR="001E1AC7" w:rsidRDefault="001E1AC7" w:rsidP="00D73CFE">
      <w:pPr>
        <w:spacing w:after="0"/>
        <w:jc w:val="both"/>
      </w:pPr>
    </w:p>
    <w:p w:rsidR="00D82E51" w:rsidRPr="00E35624" w:rsidRDefault="00D82E51" w:rsidP="00C4050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val="fr-LU"/>
        </w:rPr>
      </w:pPr>
    </w:p>
    <w:sectPr w:rsidR="00D82E51" w:rsidRPr="00E35624" w:rsidSect="00651F9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6A" w:rsidRDefault="00B2786A" w:rsidP="008766BB">
      <w:pPr>
        <w:spacing w:after="0" w:line="240" w:lineRule="auto"/>
      </w:pPr>
      <w:r>
        <w:separator/>
      </w:r>
    </w:p>
  </w:endnote>
  <w:endnote w:type="continuationSeparator" w:id="0">
    <w:p w:rsidR="00B2786A" w:rsidRDefault="00B2786A" w:rsidP="0087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06" w:rsidRDefault="00696C70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673">
      <w:rPr>
        <w:noProof/>
      </w:rPr>
      <w:t>1</w:t>
    </w:r>
    <w:r>
      <w:fldChar w:fldCharType="end"/>
    </w:r>
  </w:p>
  <w:p w:rsidR="00334F06" w:rsidRDefault="00334F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6A" w:rsidRDefault="00B2786A" w:rsidP="008766BB">
      <w:pPr>
        <w:spacing w:after="0" w:line="240" w:lineRule="auto"/>
      </w:pPr>
      <w:r>
        <w:separator/>
      </w:r>
    </w:p>
  </w:footnote>
  <w:footnote w:type="continuationSeparator" w:id="0">
    <w:p w:rsidR="00B2786A" w:rsidRDefault="00B2786A" w:rsidP="0087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8D3"/>
    <w:multiLevelType w:val="multilevel"/>
    <w:tmpl w:val="236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9339A"/>
    <w:multiLevelType w:val="hybridMultilevel"/>
    <w:tmpl w:val="1B6A02D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046F"/>
    <w:multiLevelType w:val="hybridMultilevel"/>
    <w:tmpl w:val="833ADE8C"/>
    <w:lvl w:ilvl="0" w:tplc="81983B8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A66"/>
    <w:rsid w:val="00002D8C"/>
    <w:rsid w:val="000060C0"/>
    <w:rsid w:val="000118C4"/>
    <w:rsid w:val="00017C46"/>
    <w:rsid w:val="00046757"/>
    <w:rsid w:val="000608C5"/>
    <w:rsid w:val="00065077"/>
    <w:rsid w:val="00067BC4"/>
    <w:rsid w:val="00077A19"/>
    <w:rsid w:val="000A2E41"/>
    <w:rsid w:val="000B3E95"/>
    <w:rsid w:val="000D1AC4"/>
    <w:rsid w:val="000F35B1"/>
    <w:rsid w:val="00117266"/>
    <w:rsid w:val="00131007"/>
    <w:rsid w:val="0013111B"/>
    <w:rsid w:val="00152B41"/>
    <w:rsid w:val="00156603"/>
    <w:rsid w:val="00194E62"/>
    <w:rsid w:val="001E1AC7"/>
    <w:rsid w:val="001E2BE4"/>
    <w:rsid w:val="001E668D"/>
    <w:rsid w:val="00211816"/>
    <w:rsid w:val="0024758C"/>
    <w:rsid w:val="00256DF1"/>
    <w:rsid w:val="00257C8A"/>
    <w:rsid w:val="002B0784"/>
    <w:rsid w:val="002B1A98"/>
    <w:rsid w:val="002C23E1"/>
    <w:rsid w:val="002E7153"/>
    <w:rsid w:val="002F7963"/>
    <w:rsid w:val="003119C6"/>
    <w:rsid w:val="00334F06"/>
    <w:rsid w:val="00344B46"/>
    <w:rsid w:val="00364F7F"/>
    <w:rsid w:val="003D2600"/>
    <w:rsid w:val="00400031"/>
    <w:rsid w:val="00427E98"/>
    <w:rsid w:val="004555F2"/>
    <w:rsid w:val="00475A66"/>
    <w:rsid w:val="004A1F0B"/>
    <w:rsid w:val="004B4895"/>
    <w:rsid w:val="004B5921"/>
    <w:rsid w:val="004B791C"/>
    <w:rsid w:val="004D6E9F"/>
    <w:rsid w:val="004E3D1B"/>
    <w:rsid w:val="00565B13"/>
    <w:rsid w:val="005731A3"/>
    <w:rsid w:val="00576921"/>
    <w:rsid w:val="005A042D"/>
    <w:rsid w:val="005B5A91"/>
    <w:rsid w:val="005B74EF"/>
    <w:rsid w:val="005C1F70"/>
    <w:rsid w:val="005C6E0F"/>
    <w:rsid w:val="006108F9"/>
    <w:rsid w:val="0061617F"/>
    <w:rsid w:val="00626A8A"/>
    <w:rsid w:val="00651F9A"/>
    <w:rsid w:val="006554FB"/>
    <w:rsid w:val="0065622E"/>
    <w:rsid w:val="00684152"/>
    <w:rsid w:val="00696C70"/>
    <w:rsid w:val="00697CCE"/>
    <w:rsid w:val="006C6C0B"/>
    <w:rsid w:val="006E0F52"/>
    <w:rsid w:val="006E3DB1"/>
    <w:rsid w:val="006F4614"/>
    <w:rsid w:val="00702567"/>
    <w:rsid w:val="007327A5"/>
    <w:rsid w:val="007327FB"/>
    <w:rsid w:val="0074554E"/>
    <w:rsid w:val="007464DE"/>
    <w:rsid w:val="00760E97"/>
    <w:rsid w:val="00762742"/>
    <w:rsid w:val="00765B06"/>
    <w:rsid w:val="007871E1"/>
    <w:rsid w:val="007D5A52"/>
    <w:rsid w:val="00817CFF"/>
    <w:rsid w:val="00820920"/>
    <w:rsid w:val="0084758C"/>
    <w:rsid w:val="008766BB"/>
    <w:rsid w:val="00891F0C"/>
    <w:rsid w:val="008A0645"/>
    <w:rsid w:val="008F1739"/>
    <w:rsid w:val="009041E0"/>
    <w:rsid w:val="00927923"/>
    <w:rsid w:val="00962BF6"/>
    <w:rsid w:val="00967948"/>
    <w:rsid w:val="00991420"/>
    <w:rsid w:val="009A4025"/>
    <w:rsid w:val="009B6171"/>
    <w:rsid w:val="009C0325"/>
    <w:rsid w:val="009F423E"/>
    <w:rsid w:val="00A06561"/>
    <w:rsid w:val="00A53A45"/>
    <w:rsid w:val="00A67A04"/>
    <w:rsid w:val="00A70501"/>
    <w:rsid w:val="00A82F51"/>
    <w:rsid w:val="00AC2D87"/>
    <w:rsid w:val="00AE57EC"/>
    <w:rsid w:val="00B2786A"/>
    <w:rsid w:val="00B47E97"/>
    <w:rsid w:val="00B543FD"/>
    <w:rsid w:val="00B546C5"/>
    <w:rsid w:val="00B6028E"/>
    <w:rsid w:val="00BB0216"/>
    <w:rsid w:val="00BB3997"/>
    <w:rsid w:val="00BF7BCC"/>
    <w:rsid w:val="00C1267D"/>
    <w:rsid w:val="00C2222B"/>
    <w:rsid w:val="00C40501"/>
    <w:rsid w:val="00C4168B"/>
    <w:rsid w:val="00C425EC"/>
    <w:rsid w:val="00C4663F"/>
    <w:rsid w:val="00C540D7"/>
    <w:rsid w:val="00C578E7"/>
    <w:rsid w:val="00C83E9F"/>
    <w:rsid w:val="00CA660A"/>
    <w:rsid w:val="00CB3C85"/>
    <w:rsid w:val="00CD6335"/>
    <w:rsid w:val="00CE24B6"/>
    <w:rsid w:val="00CE7AA8"/>
    <w:rsid w:val="00CF180E"/>
    <w:rsid w:val="00D37056"/>
    <w:rsid w:val="00D62E01"/>
    <w:rsid w:val="00D73CFE"/>
    <w:rsid w:val="00D82E51"/>
    <w:rsid w:val="00D84F4C"/>
    <w:rsid w:val="00DA0C1D"/>
    <w:rsid w:val="00DA6709"/>
    <w:rsid w:val="00DA6749"/>
    <w:rsid w:val="00DA768E"/>
    <w:rsid w:val="00DB0925"/>
    <w:rsid w:val="00DD2FCA"/>
    <w:rsid w:val="00DF3C08"/>
    <w:rsid w:val="00E14B8B"/>
    <w:rsid w:val="00E25A31"/>
    <w:rsid w:val="00E25AD8"/>
    <w:rsid w:val="00E35624"/>
    <w:rsid w:val="00E443CC"/>
    <w:rsid w:val="00E504CB"/>
    <w:rsid w:val="00E6093C"/>
    <w:rsid w:val="00E64755"/>
    <w:rsid w:val="00E64A09"/>
    <w:rsid w:val="00E72A74"/>
    <w:rsid w:val="00E866A2"/>
    <w:rsid w:val="00E95509"/>
    <w:rsid w:val="00EA058A"/>
    <w:rsid w:val="00EA3707"/>
    <w:rsid w:val="00EA4FE0"/>
    <w:rsid w:val="00EA67DB"/>
    <w:rsid w:val="00EC0F4B"/>
    <w:rsid w:val="00EC3A56"/>
    <w:rsid w:val="00EC76FC"/>
    <w:rsid w:val="00EF5673"/>
    <w:rsid w:val="00F0174F"/>
    <w:rsid w:val="00F5426D"/>
    <w:rsid w:val="00F749C0"/>
    <w:rsid w:val="00F90AF6"/>
    <w:rsid w:val="00FD575B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53FF2F6F-C108-44BA-ADA4-E146350B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A66"/>
    <w:pPr>
      <w:spacing w:after="200" w:line="276" w:lineRule="auto"/>
    </w:pPr>
    <w:rPr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749C0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9C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9C0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9C0"/>
    <w:pPr>
      <w:keepNext/>
      <w:spacing w:before="240" w:after="60"/>
      <w:outlineLvl w:val="3"/>
    </w:pPr>
    <w:rPr>
      <w:b/>
      <w:bCs/>
      <w:sz w:val="28"/>
      <w:szCs w:val="28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9C0"/>
    <w:pPr>
      <w:spacing w:before="240" w:after="60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9C0"/>
    <w:pPr>
      <w:spacing w:before="240" w:after="60"/>
      <w:outlineLvl w:val="5"/>
    </w:pPr>
    <w:rPr>
      <w:b/>
      <w:bCs/>
      <w:szCs w:val="24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9C0"/>
    <w:pPr>
      <w:spacing w:before="240" w:after="60"/>
      <w:outlineLvl w:val="6"/>
    </w:pPr>
    <w:rPr>
      <w:szCs w:val="24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9C0"/>
    <w:pPr>
      <w:spacing w:before="240" w:after="60"/>
      <w:outlineLvl w:val="7"/>
    </w:pPr>
    <w:rPr>
      <w:i/>
      <w:iCs/>
      <w:szCs w:val="24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9C0"/>
    <w:pPr>
      <w:spacing w:before="240" w:after="60"/>
      <w:outlineLvl w:val="8"/>
    </w:pPr>
    <w:rPr>
      <w:rFonts w:eastAsia="Times New Roman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9C0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49C0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749C0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749C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749C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F749C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F749C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749C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749C0"/>
    <w:rPr>
      <w:rFonts w:ascii="Times New Roman" w:eastAsia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F749C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F749C0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9C0"/>
    <w:pPr>
      <w:spacing w:after="60"/>
      <w:jc w:val="center"/>
      <w:outlineLvl w:val="1"/>
    </w:pPr>
    <w:rPr>
      <w:rFonts w:eastAsia="Times New Roman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749C0"/>
    <w:rPr>
      <w:rFonts w:ascii="Times New Roman" w:eastAsia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749C0"/>
    <w:rPr>
      <w:b/>
      <w:bCs/>
    </w:rPr>
  </w:style>
  <w:style w:type="character" w:styleId="Accentuation">
    <w:name w:val="Emphasis"/>
    <w:basedOn w:val="Policepardfaut"/>
    <w:uiPriority w:val="20"/>
    <w:qFormat/>
    <w:rsid w:val="00F749C0"/>
    <w:rPr>
      <w:rFonts w:ascii="Times New Roman" w:hAnsi="Times New Roman"/>
      <w:b/>
      <w:i/>
      <w:iCs/>
    </w:rPr>
  </w:style>
  <w:style w:type="paragraph" w:styleId="Sansinterligne">
    <w:name w:val="No Spacing"/>
    <w:basedOn w:val="Normal"/>
    <w:uiPriority w:val="1"/>
    <w:qFormat/>
    <w:rsid w:val="00F749C0"/>
    <w:rPr>
      <w:szCs w:val="32"/>
    </w:rPr>
  </w:style>
  <w:style w:type="paragraph" w:styleId="Paragraphedeliste">
    <w:name w:val="List Paragraph"/>
    <w:basedOn w:val="Normal"/>
    <w:uiPriority w:val="34"/>
    <w:qFormat/>
    <w:rsid w:val="00F749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49C0"/>
    <w:rPr>
      <w:i/>
      <w:szCs w:val="24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749C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9C0"/>
    <w:pPr>
      <w:ind w:left="720" w:right="720"/>
    </w:pPr>
    <w:rPr>
      <w:b/>
      <w:i/>
      <w:szCs w:val="24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9C0"/>
    <w:rPr>
      <w:b/>
      <w:i/>
      <w:sz w:val="24"/>
    </w:rPr>
  </w:style>
  <w:style w:type="character" w:styleId="Emphaseple">
    <w:name w:val="Subtle Emphasis"/>
    <w:uiPriority w:val="19"/>
    <w:qFormat/>
    <w:rsid w:val="00F749C0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F749C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F749C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F749C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F749C0"/>
    <w:rPr>
      <w:rFonts w:ascii="Times New Roman" w:eastAsia="Times New Roman" w:hAnsi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49C0"/>
    <w:pPr>
      <w:outlineLvl w:val="9"/>
    </w:pPr>
    <w:rPr>
      <w:lang w:val="fr-FR" w:bidi="ar-SA"/>
    </w:rPr>
  </w:style>
  <w:style w:type="paragraph" w:styleId="Textebrut">
    <w:name w:val="Plain Text"/>
    <w:basedOn w:val="Normal"/>
    <w:link w:val="TextebrutCar"/>
    <w:rsid w:val="00475A66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bidi="en-US"/>
    </w:rPr>
  </w:style>
  <w:style w:type="character" w:customStyle="1" w:styleId="TextebrutCar">
    <w:name w:val="Texte brut Car"/>
    <w:basedOn w:val="Policepardfaut"/>
    <w:link w:val="Textebrut"/>
    <w:rsid w:val="00475A66"/>
    <w:rPr>
      <w:rFonts w:ascii="Courier New" w:eastAsia="Times New Roman" w:hAnsi="Courier New"/>
      <w:sz w:val="20"/>
      <w:szCs w:val="20"/>
      <w:lang w:val="fr-FR"/>
    </w:rPr>
  </w:style>
  <w:style w:type="paragraph" w:customStyle="1" w:styleId="Pa10">
    <w:name w:val="Pa10"/>
    <w:basedOn w:val="Normal"/>
    <w:next w:val="Normal"/>
    <w:uiPriority w:val="99"/>
    <w:rsid w:val="00DD2FCA"/>
    <w:pPr>
      <w:autoSpaceDE w:val="0"/>
      <w:autoSpaceDN w:val="0"/>
      <w:adjustRightInd w:val="0"/>
      <w:spacing w:after="0" w:line="201" w:lineRule="atLeast"/>
    </w:pPr>
    <w:rPr>
      <w:szCs w:val="24"/>
      <w:lang w:val="fr-LU"/>
    </w:rPr>
  </w:style>
  <w:style w:type="paragraph" w:customStyle="1" w:styleId="Paragraphedeliste1">
    <w:name w:val="Paragraphe de liste1"/>
    <w:basedOn w:val="Normal"/>
    <w:rsid w:val="000A2E41"/>
    <w:pPr>
      <w:ind w:left="720"/>
      <w:contextualSpacing/>
    </w:pPr>
    <w:rPr>
      <w:rFonts w:ascii="Arial" w:eastAsia="Times New Roman" w:hAnsi="Arial" w:cs="Arial"/>
      <w:sz w:val="22"/>
      <w:lang w:val="fr-LU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66BB"/>
    <w:pPr>
      <w:spacing w:after="0" w:line="240" w:lineRule="auto"/>
    </w:pPr>
    <w:rPr>
      <w:rFonts w:eastAsia="Times New Roman"/>
      <w:sz w:val="20"/>
      <w:szCs w:val="20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66BB"/>
    <w:rPr>
      <w:rFonts w:eastAsia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66B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8415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4152"/>
    <w:pPr>
      <w:spacing w:before="100" w:beforeAutospacing="1" w:after="100" w:afterAutospacing="1" w:line="240" w:lineRule="auto"/>
    </w:pPr>
    <w:rPr>
      <w:rFonts w:eastAsia="Times New Roman"/>
      <w:szCs w:val="24"/>
      <w:lang w:val="fr-LU" w:eastAsia="fr-LU"/>
    </w:rPr>
  </w:style>
  <w:style w:type="paragraph" w:customStyle="1" w:styleId="spip">
    <w:name w:val="spip"/>
    <w:basedOn w:val="Normal"/>
    <w:rsid w:val="00684152"/>
    <w:pPr>
      <w:spacing w:before="100" w:beforeAutospacing="1" w:after="100" w:afterAutospacing="1" w:line="240" w:lineRule="auto"/>
    </w:pPr>
    <w:rPr>
      <w:rFonts w:eastAsia="Times New Roman"/>
      <w:szCs w:val="24"/>
      <w:lang w:val="fr-LU" w:eastAsia="fr-LU"/>
    </w:rPr>
  </w:style>
  <w:style w:type="character" w:customStyle="1" w:styleId="nowrap">
    <w:name w:val="nowrap"/>
    <w:basedOn w:val="Policepardfaut"/>
    <w:rsid w:val="00DA6749"/>
  </w:style>
  <w:style w:type="paragraph" w:styleId="Textedebulles">
    <w:name w:val="Balloon Text"/>
    <w:basedOn w:val="Normal"/>
    <w:link w:val="TextedebullesCar"/>
    <w:uiPriority w:val="99"/>
    <w:semiHidden/>
    <w:unhideWhenUsed/>
    <w:rsid w:val="0076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B06"/>
    <w:rPr>
      <w:rFonts w:ascii="Tahoma" w:hAnsi="Tahoma" w:cs="Tahoma"/>
      <w:sz w:val="16"/>
      <w:szCs w:val="16"/>
      <w:lang w:val="fr-FR" w:bidi="ar-SA"/>
    </w:rPr>
  </w:style>
  <w:style w:type="paragraph" w:customStyle="1" w:styleId="boxh">
    <w:name w:val="box_h"/>
    <w:basedOn w:val="Normal"/>
    <w:rsid w:val="00C40501"/>
    <w:pPr>
      <w:spacing w:before="100" w:beforeAutospacing="1" w:after="100" w:afterAutospacing="1" w:line="240" w:lineRule="auto"/>
    </w:pPr>
    <w:rPr>
      <w:rFonts w:eastAsia="Times New Roman"/>
      <w:szCs w:val="24"/>
      <w:lang w:val="fr-LU" w:eastAsia="fr-LU"/>
    </w:rPr>
  </w:style>
  <w:style w:type="paragraph" w:styleId="En-tte">
    <w:name w:val="header"/>
    <w:basedOn w:val="Normal"/>
    <w:link w:val="En-tteCar"/>
    <w:uiPriority w:val="99"/>
    <w:semiHidden/>
    <w:unhideWhenUsed/>
    <w:rsid w:val="00D8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2E51"/>
    <w:rPr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D8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E51"/>
    <w:rPr>
      <w:szCs w:val="22"/>
      <w:lang w:val="fr-FR" w:bidi="ar-SA"/>
    </w:rPr>
  </w:style>
  <w:style w:type="paragraph" w:customStyle="1" w:styleId="Default">
    <w:name w:val="Default"/>
    <w:rsid w:val="00065077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65077"/>
    <w:pPr>
      <w:spacing w:line="20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065077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65077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065077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CB3C85"/>
    <w:pPr>
      <w:spacing w:line="201" w:lineRule="atLeast"/>
    </w:pPr>
    <w:rPr>
      <w:rFonts w:ascii="Times New Roman" w:hAnsi="Times New Roman" w:cs="Times New Roman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CB3C85"/>
    <w:pPr>
      <w:spacing w:line="201" w:lineRule="atLeast"/>
    </w:pPr>
    <w:rPr>
      <w:rFonts w:ascii="Times New Roman" w:hAnsi="Times New Roman" w:cs="Times New Roman"/>
      <w:color w:val="auto"/>
      <w:lang w:eastAsia="en-US"/>
    </w:rPr>
  </w:style>
  <w:style w:type="character" w:customStyle="1" w:styleId="A6">
    <w:name w:val="A6"/>
    <w:uiPriority w:val="99"/>
    <w:rsid w:val="00D73CFE"/>
    <w:rPr>
      <w:color w:val="000000"/>
      <w:sz w:val="15"/>
      <w:szCs w:val="15"/>
    </w:rPr>
  </w:style>
  <w:style w:type="paragraph" w:customStyle="1" w:styleId="Pa18">
    <w:name w:val="Pa18"/>
    <w:basedOn w:val="Default"/>
    <w:next w:val="Default"/>
    <w:uiPriority w:val="99"/>
    <w:rsid w:val="00D73CFE"/>
    <w:pPr>
      <w:spacing w:line="201" w:lineRule="atLeast"/>
    </w:pPr>
    <w:rPr>
      <w:rFonts w:ascii="Times New Roman" w:hAnsi="Times New Roman" w:cs="Times New Roman"/>
      <w:color w:val="auto"/>
      <w:lang w:eastAsia="en-US"/>
    </w:rPr>
  </w:style>
  <w:style w:type="paragraph" w:customStyle="1" w:styleId="Pa11">
    <w:name w:val="Pa11"/>
    <w:basedOn w:val="Default"/>
    <w:next w:val="Default"/>
    <w:uiPriority w:val="99"/>
    <w:rsid w:val="00D73CFE"/>
    <w:pPr>
      <w:spacing w:line="201" w:lineRule="atLeast"/>
    </w:pPr>
    <w:rPr>
      <w:rFonts w:ascii="Times New Roman" w:hAnsi="Times New Roman" w:cs="Times New Roman"/>
      <w:color w:val="auto"/>
      <w:lang w:eastAsia="en-US"/>
    </w:rPr>
  </w:style>
  <w:style w:type="character" w:customStyle="1" w:styleId="A7">
    <w:name w:val="A7"/>
    <w:uiPriority w:val="99"/>
    <w:rsid w:val="00F5426D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DP6501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6501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/sftpecos/Dossiers_parlementaires/6501/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61DDD4F-9878-43BC-9B1B-59ABBF20D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08F0F-5460-4D20-BBF5-FBE05376B6E8}"/>
</file>

<file path=customXml/itemProps3.xml><?xml version="1.0" encoding="utf-8"?>
<ds:datastoreItem xmlns:ds="http://schemas.openxmlformats.org/officeDocument/2006/customXml" ds:itemID="{399825BA-6DFE-49F9-A3CE-D39DB23A4E51}"/>
</file>

<file path=customXml/itemProps4.xml><?xml version="1.0" encoding="utf-8"?>
<ds:datastoreItem xmlns:ds="http://schemas.openxmlformats.org/officeDocument/2006/customXml" ds:itemID="{77FC6314-70EC-4094-8F7C-68D2B5C49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cp:lastPrinted>2013-04-25T08:08:00Z</cp:lastPrinted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