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63" w:rsidRDefault="00592DBC" w:rsidP="006C0D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4619">
        <w:rPr>
          <w:b/>
          <w:sz w:val="28"/>
          <w:szCs w:val="28"/>
        </w:rPr>
        <w:t xml:space="preserve">N° </w:t>
      </w:r>
      <w:r w:rsidR="003332DC">
        <w:rPr>
          <w:b/>
          <w:sz w:val="28"/>
          <w:szCs w:val="28"/>
        </w:rPr>
        <w:t>6</w:t>
      </w:r>
      <w:r w:rsidR="00F544DF">
        <w:rPr>
          <w:b/>
          <w:sz w:val="28"/>
          <w:szCs w:val="28"/>
        </w:rPr>
        <w:t>4</w:t>
      </w:r>
      <w:r w:rsidR="008009E3">
        <w:rPr>
          <w:b/>
          <w:sz w:val="28"/>
          <w:szCs w:val="28"/>
        </w:rPr>
        <w:t>44B</w:t>
      </w:r>
    </w:p>
    <w:p w:rsidR="008009E3" w:rsidRDefault="008009E3" w:rsidP="006C0DA4">
      <w:pPr>
        <w:jc w:val="center"/>
        <w:rPr>
          <w:b/>
          <w:sz w:val="28"/>
          <w:szCs w:val="28"/>
        </w:rPr>
      </w:pPr>
    </w:p>
    <w:p w:rsidR="008009E3" w:rsidRPr="00AF0FA1" w:rsidRDefault="008009E3" w:rsidP="008009E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 w:rsidRPr="00AF0FA1">
        <w:rPr>
          <w:rFonts w:ascii="Arial" w:hAnsi="Arial" w:cs="Arial"/>
          <w:b/>
          <w:bCs/>
          <w:sz w:val="24"/>
          <w:szCs w:val="24"/>
        </w:rPr>
        <w:t>Projet de loi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09E3" w:rsidRPr="00AF0FA1" w:rsidRDefault="008009E3" w:rsidP="008009E3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:rsidR="008009E3" w:rsidRDefault="008009E3" w:rsidP="008009E3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157A08">
        <w:rPr>
          <w:rFonts w:ascii="Arial" w:hAnsi="Arial" w:cs="Arial"/>
          <w:b/>
          <w:bCs/>
          <w:sz w:val="24"/>
          <w:szCs w:val="24"/>
        </w:rPr>
        <w:t>portant modification de l’article 24, paragraphe (2) de la loi modifiée du 7 mars 1980 sur l’organisation judiciaire</w:t>
      </w:r>
    </w:p>
    <w:p w:rsidR="003332DC" w:rsidRPr="00F544DF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</w:rPr>
      </w:pPr>
    </w:p>
    <w:p w:rsidR="003332DC" w:rsidRPr="002F7602" w:rsidRDefault="003332DC" w:rsidP="003332DC">
      <w:pPr>
        <w:pStyle w:val="Textebrut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___________________________________________________________________</w:t>
      </w: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Pr="008009E3" w:rsidRDefault="006C0DA4" w:rsidP="006C0DA4">
      <w:pPr>
        <w:jc w:val="both"/>
        <w:rPr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09E3">
        <w:rPr>
          <w:rFonts w:ascii="Arial" w:hAnsi="Arial" w:cs="Arial"/>
          <w:sz w:val="22"/>
          <w:szCs w:val="22"/>
        </w:rPr>
        <w:t xml:space="preserve">Le projet de loi 6444B porte modification de l’article 24, paragraphe (2) de la loi du 7 mars 1980 sur l’organisation judiciaire. Cette disposition prévoit à l’heure actuelle que </w:t>
      </w:r>
      <w:r w:rsidRPr="008009E3">
        <w:rPr>
          <w:rFonts w:ascii="Arial" w:hAnsi="Arial" w:cs="Arial"/>
          <w:i/>
          <w:sz w:val="22"/>
          <w:szCs w:val="22"/>
        </w:rPr>
        <w:t>«[L]es chambres criminelles, siégeant au même nombre, sont composées de magistrats dont l’un possède au moins le rang de vice-président et qui sont désignés pour toute l’année judiciaire par l’assemblée générale des tribunaux d’arrondissement»</w:t>
      </w:r>
      <w:r w:rsidRPr="008009E3">
        <w:rPr>
          <w:rFonts w:ascii="Arial" w:hAnsi="Arial" w:cs="Arial"/>
          <w:sz w:val="22"/>
          <w:szCs w:val="22"/>
        </w:rPr>
        <w:t>.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09E3">
        <w:rPr>
          <w:rFonts w:ascii="Arial" w:hAnsi="Arial" w:cs="Arial"/>
          <w:sz w:val="22"/>
          <w:szCs w:val="22"/>
        </w:rPr>
        <w:t xml:space="preserve">La modification prévue à l’article II du projet de loi n°6444 initial a été introduite par un amendement gouvernemental du 3 août 2012 qui prévoit de remplacer les termes </w:t>
      </w:r>
      <w:r w:rsidRPr="008009E3">
        <w:rPr>
          <w:rFonts w:ascii="Arial" w:hAnsi="Arial" w:cs="Arial"/>
          <w:i/>
          <w:sz w:val="22"/>
          <w:szCs w:val="22"/>
        </w:rPr>
        <w:t>«[L]es chambres criminelles […]»</w:t>
      </w:r>
      <w:r w:rsidRPr="008009E3">
        <w:rPr>
          <w:rFonts w:ascii="Arial" w:hAnsi="Arial" w:cs="Arial"/>
          <w:sz w:val="22"/>
          <w:szCs w:val="22"/>
        </w:rPr>
        <w:t xml:space="preserve"> par la formulation </w:t>
      </w:r>
      <w:r w:rsidRPr="008009E3">
        <w:rPr>
          <w:rFonts w:ascii="Arial" w:hAnsi="Arial" w:cs="Arial"/>
          <w:i/>
          <w:sz w:val="22"/>
          <w:szCs w:val="22"/>
        </w:rPr>
        <w:t>«[</w:t>
      </w:r>
      <w:r w:rsidRPr="008009E3">
        <w:rPr>
          <w:rFonts w:ascii="Arial" w:hAnsi="Arial" w:cs="Arial"/>
          <w:i/>
          <w:sz w:val="22"/>
          <w:szCs w:val="22"/>
          <w:u w:val="single"/>
        </w:rPr>
        <w:t xml:space="preserve">A]u sein d’un tribunal d’arrondissement, une ou deux </w:t>
      </w:r>
      <w:r w:rsidRPr="008009E3">
        <w:rPr>
          <w:rFonts w:ascii="Arial" w:hAnsi="Arial" w:cs="Arial"/>
          <w:i/>
          <w:sz w:val="22"/>
          <w:szCs w:val="22"/>
        </w:rPr>
        <w:t>chambres criminelles […]»</w:t>
      </w:r>
      <w:r w:rsidRPr="008009E3">
        <w:rPr>
          <w:rFonts w:ascii="Arial" w:hAnsi="Arial" w:cs="Arial"/>
          <w:sz w:val="22"/>
          <w:szCs w:val="22"/>
        </w:rPr>
        <w:t xml:space="preserve">. 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009E3">
        <w:rPr>
          <w:rFonts w:ascii="Arial" w:hAnsi="Arial" w:cs="Arial"/>
          <w:sz w:val="22"/>
          <w:szCs w:val="22"/>
        </w:rPr>
        <w:t xml:space="preserve">Selon le Gouvernement, l’amendement est justifié par des besoins d’organisation judiciaire et vise à </w:t>
      </w:r>
      <w:r w:rsidRPr="008009E3">
        <w:rPr>
          <w:rFonts w:ascii="Arial" w:hAnsi="Arial" w:cs="Arial"/>
          <w:i/>
          <w:sz w:val="22"/>
          <w:szCs w:val="22"/>
        </w:rPr>
        <w:t>«[…] permettre la mise en place d’une seconde chambre criminelle auprès d’un tribunal d’arrondissement. Les deux chambres pourront ainsi siéger pendant la même période.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009E3">
        <w:rPr>
          <w:rFonts w:ascii="Arial" w:hAnsi="Arial" w:cs="Arial"/>
          <w:i/>
          <w:sz w:val="22"/>
          <w:szCs w:val="22"/>
        </w:rPr>
        <w:t>La pratique a en effet révélé le besoin de recourir à une deuxième chambre criminelle lorsque les audiences de l’unique chambre criminelle du tribunal d’arrondissement sont, pendant des semaines voire des mois réservées à une seule affaire de grande envergure et/ou complexité.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009E3">
        <w:rPr>
          <w:rFonts w:ascii="Arial" w:hAnsi="Arial" w:cs="Arial"/>
          <w:i/>
          <w:sz w:val="22"/>
          <w:szCs w:val="22"/>
        </w:rPr>
        <w:t>Par ailleurs, étant donné la priorité accordée aux affaires dans lesquelles il y a des détenus préventifs, les affaires criminelles sans détenus préventifs risquent le cas échéant, de ne pas pouvoir être jugées en temps utile.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009E3">
        <w:rPr>
          <w:rFonts w:ascii="Arial" w:hAnsi="Arial" w:cs="Arial"/>
          <w:i/>
          <w:sz w:val="22"/>
          <w:szCs w:val="22"/>
        </w:rPr>
        <w:t>Il s’agit dès lors d’une adaptation qui répond à un besoin en pratique.</w:t>
      </w: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8009E3" w:rsidRPr="008009E3" w:rsidRDefault="008009E3" w:rsidP="008009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09E3">
        <w:rPr>
          <w:rFonts w:ascii="Arial" w:hAnsi="Arial" w:cs="Arial"/>
          <w:i/>
          <w:sz w:val="22"/>
          <w:szCs w:val="22"/>
        </w:rPr>
        <w:t>La formulation actuelle du point (2) parle certes des chambres criminelles au pluriel, mais il ressort clairement des travaux préparatoires de la loi du 17 juin 1987 qui a modifié ce point que sont visées les chambres criminelles des deux tribunaux d’arrondissement et que le législateur entendait, à l’époque, prévoir une seule chambre criminelle par tribunal»</w:t>
      </w:r>
      <w:r w:rsidRPr="008009E3">
        <w:rPr>
          <w:rStyle w:val="Appelnotedebasdep"/>
          <w:rFonts w:ascii="Arial" w:hAnsi="Arial"/>
          <w:i/>
          <w:sz w:val="22"/>
          <w:szCs w:val="22"/>
        </w:rPr>
        <w:footnoteReference w:id="1"/>
      </w:r>
      <w:r w:rsidRPr="008009E3">
        <w:rPr>
          <w:rFonts w:ascii="Arial" w:hAnsi="Arial" w:cs="Arial"/>
          <w:sz w:val="22"/>
          <w:szCs w:val="22"/>
        </w:rPr>
        <w:t>.</w:t>
      </w:r>
    </w:p>
    <w:p w:rsidR="006C0DA4" w:rsidRPr="008009E3" w:rsidRDefault="006C0DA4" w:rsidP="006C0DA4">
      <w:pPr>
        <w:jc w:val="both"/>
        <w:rPr>
          <w:rFonts w:ascii="Arial" w:hAnsi="Arial" w:cs="Arial"/>
          <w:sz w:val="22"/>
          <w:szCs w:val="22"/>
        </w:rPr>
      </w:pPr>
    </w:p>
    <w:sectPr w:rsidR="006C0DA4" w:rsidRPr="008009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0F" w:rsidRDefault="00800D0F" w:rsidP="003332DC">
      <w:r>
        <w:separator/>
      </w:r>
    </w:p>
  </w:endnote>
  <w:endnote w:type="continuationSeparator" w:id="0">
    <w:p w:rsidR="00800D0F" w:rsidRDefault="00800D0F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DF" w:rsidRDefault="00F544D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A3C">
      <w:rPr>
        <w:noProof/>
      </w:rPr>
      <w:t>1</w:t>
    </w:r>
    <w:r>
      <w:fldChar w:fldCharType="end"/>
    </w:r>
  </w:p>
  <w:p w:rsidR="00F544DF" w:rsidRDefault="00F544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0F" w:rsidRDefault="00800D0F" w:rsidP="003332DC">
      <w:r>
        <w:separator/>
      </w:r>
    </w:p>
  </w:footnote>
  <w:footnote w:type="continuationSeparator" w:id="0">
    <w:p w:rsidR="00800D0F" w:rsidRDefault="00800D0F" w:rsidP="003332DC">
      <w:r>
        <w:continuationSeparator/>
      </w:r>
    </w:p>
  </w:footnote>
  <w:footnote w:id="1">
    <w:p w:rsidR="008009E3" w:rsidRPr="00C873D5" w:rsidRDefault="008009E3" w:rsidP="008009E3">
      <w:pPr>
        <w:pStyle w:val="Notedebasdepage"/>
        <w:jc w:val="both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Amendement gouvernemental du 3 août 2012, commentaire de l’amendement gouvernemental, doc. parl. n°6444</w:t>
      </w:r>
      <w:r>
        <w:rPr>
          <w:vertAlign w:val="superscript"/>
          <w:lang w:val="fr-CH"/>
        </w:rPr>
        <w:t>1</w:t>
      </w:r>
      <w:r>
        <w:rPr>
          <w:lang w:val="fr-CH"/>
        </w:rPr>
        <w:t xml:space="preserve">, page 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026E"/>
    <w:multiLevelType w:val="hybridMultilevel"/>
    <w:tmpl w:val="BA606540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200C15"/>
    <w:rsid w:val="00255463"/>
    <w:rsid w:val="003332DC"/>
    <w:rsid w:val="00360A3C"/>
    <w:rsid w:val="00424318"/>
    <w:rsid w:val="00592DBC"/>
    <w:rsid w:val="006C0DA4"/>
    <w:rsid w:val="008009E3"/>
    <w:rsid w:val="00800D0F"/>
    <w:rsid w:val="00896BA4"/>
    <w:rsid w:val="00B12F3E"/>
    <w:rsid w:val="00DE45A4"/>
    <w:rsid w:val="00E96A04"/>
    <w:rsid w:val="00F544DF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D09CD3-AA43-44FB-94D4-1EBF22D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2DC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2DC"/>
    <w:rPr>
      <w:rFonts w:ascii="Calibri" w:eastAsia="Times New Roman" w:hAnsi="Calibri"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332DC"/>
    <w:rPr>
      <w:vertAlign w:val="superscript"/>
    </w:rPr>
  </w:style>
  <w:style w:type="paragraph" w:styleId="Textebrut">
    <w:name w:val="Plain Text"/>
    <w:basedOn w:val="Normal"/>
    <w:link w:val="TextebrutCar"/>
    <w:uiPriority w:val="99"/>
    <w:rsid w:val="003332DC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332DC"/>
    <w:rPr>
      <w:rFonts w:ascii="Courier New" w:hAnsi="Courier New"/>
      <w:lang w:val="fr-FR" w:eastAsia="fr-FR"/>
    </w:rPr>
  </w:style>
  <w:style w:type="paragraph" w:styleId="Paragraphedeliste">
    <w:name w:val="List Paragraph"/>
    <w:basedOn w:val="Normal"/>
    <w:uiPriority w:val="99"/>
    <w:qFormat/>
    <w:rsid w:val="00F54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F54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44D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54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4D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DP6444B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6444B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/sftpecos/Dossiers_parlementaires/6444B/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96A4B86-0E58-401B-A8BA-78AB5196F3B9}"/>
</file>

<file path=customXml/itemProps2.xml><?xml version="1.0" encoding="utf-8"?>
<ds:datastoreItem xmlns:ds="http://schemas.openxmlformats.org/officeDocument/2006/customXml" ds:itemID="{59AA5A61-FAE4-4D53-9DB0-203359A19834}"/>
</file>

<file path=customXml/itemProps3.xml><?xml version="1.0" encoding="utf-8"?>
<ds:datastoreItem xmlns:ds="http://schemas.openxmlformats.org/officeDocument/2006/customXml" ds:itemID="{FD6B99E0-8FF9-444F-838B-7D3B42015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