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23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53323" w:rsidRPr="00F84F4F" w:rsidRDefault="00353323" w:rsidP="00353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6444A</w:t>
      </w:r>
    </w:p>
    <w:p w:rsidR="00353323" w:rsidRDefault="00353323" w:rsidP="00353323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353323" w:rsidRPr="00AF0FA1" w:rsidRDefault="00353323" w:rsidP="0035332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AF0FA1">
        <w:rPr>
          <w:rFonts w:ascii="Arial" w:hAnsi="Arial" w:cs="Arial"/>
          <w:b/>
          <w:bCs/>
          <w:sz w:val="24"/>
          <w:szCs w:val="24"/>
        </w:rPr>
        <w:t>PROJET DE LOI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3323" w:rsidRPr="00454AE3" w:rsidRDefault="00353323" w:rsidP="00353323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247A50">
        <w:rPr>
          <w:rFonts w:ascii="Arial" w:hAnsi="Arial" w:cs="Arial"/>
          <w:b/>
          <w:bCs/>
          <w:sz w:val="24"/>
          <w:szCs w:val="24"/>
        </w:rPr>
        <w:t>portant incrimination de l'abus de faiblesse</w:t>
      </w:r>
    </w:p>
    <w:p w:rsidR="00353323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3323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3FC4">
        <w:rPr>
          <w:rFonts w:ascii="Arial" w:hAnsi="Arial" w:cs="Arial"/>
        </w:rPr>
        <w:t>A l’instar de ce qui est prévu par les législations belge et française</w:t>
      </w:r>
      <w:r>
        <w:rPr>
          <w:rFonts w:ascii="Arial" w:hAnsi="Arial" w:cs="Arial"/>
        </w:rPr>
        <w:t xml:space="preserve">, le projet de loi poursuit l’objectif d’introduire en droit pénal luxembourgeois l’infraction d’abus de faiblesse. Les auteurs du projet de loi proposent de reprendre en droit pénal luxembourgeois l’article 223-15-2 du Code pénal français tout en adaptant les peines d’amende et d’emprisonnement. </w:t>
      </w:r>
    </w:p>
    <w:p w:rsidR="00353323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3323" w:rsidRPr="00D17EB7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Lors des travaux parlementaires, il a été relevé que de nombreux faits tombe</w:t>
      </w:r>
      <w:r w:rsidRPr="00D17EB7">
        <w:rPr>
          <w:rFonts w:ascii="Arial" w:hAnsi="Arial" w:cs="Arial"/>
        </w:rPr>
        <w:t>nt sous le coup du nouveau délit de l’abus de faiblesse au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niveau des donations entre vifs, des legs et successions conventionnelles et qui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interviennent dans le giron des aides et prestations effectuées à des personnes, souvent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âgées, dont l’état de santé ne leur permet plus de vivre en toute autonomie. Ces situations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se caractérisent souvent par l’existence d’un lien de confiance qui se noue entre la personne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dépendante et celle(s) l’aidant dans sa vie quotidienne.</w:t>
      </w:r>
      <w:r w:rsidR="00B9302A">
        <w:rPr>
          <w:rFonts w:ascii="Arial" w:hAnsi="Arial" w:cs="Arial"/>
        </w:rPr>
        <w:t xml:space="preserve"> A titre d’</w:t>
      </w:r>
      <w:r w:rsidRPr="00D17EB7">
        <w:rPr>
          <w:rFonts w:ascii="Arial" w:hAnsi="Arial" w:cs="Arial"/>
        </w:rPr>
        <w:t>exemple</w:t>
      </w:r>
      <w:r w:rsidR="00B9302A">
        <w:rPr>
          <w:rFonts w:ascii="Arial" w:hAnsi="Arial" w:cs="Arial"/>
        </w:rPr>
        <w:t>, on peut citer</w:t>
      </w:r>
      <w:r w:rsidRPr="00D17EB7">
        <w:rPr>
          <w:rFonts w:ascii="Arial" w:hAnsi="Arial" w:cs="Arial"/>
        </w:rPr>
        <w:t>:</w:t>
      </w:r>
    </w:p>
    <w:p w:rsidR="00353323" w:rsidRPr="00D17EB7" w:rsidRDefault="00353323" w:rsidP="003533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EB7">
        <w:rPr>
          <w:rFonts w:ascii="Arial" w:hAnsi="Arial" w:cs="Arial"/>
        </w:rPr>
        <w:t>une personne proche de la victime qui tire avantage de sa maladie pour lui racheter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sa maison à un prix dérisoire;</w:t>
      </w:r>
    </w:p>
    <w:p w:rsidR="00353323" w:rsidRPr="00D17EB7" w:rsidRDefault="00353323" w:rsidP="003533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EB7">
        <w:rPr>
          <w:rFonts w:ascii="Arial" w:hAnsi="Arial" w:cs="Arial"/>
        </w:rPr>
        <w:t>une personne qui se fait délivrer par la personne vulnérable une procuration sur son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compte;</w:t>
      </w:r>
    </w:p>
    <w:p w:rsidR="00353323" w:rsidRPr="00D17EB7" w:rsidRDefault="00353323" w:rsidP="003533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EB7">
        <w:rPr>
          <w:rFonts w:ascii="Arial" w:hAnsi="Arial" w:cs="Arial"/>
        </w:rPr>
        <w:t>des entreprises itinérantes qui proposent des travaux à domicile pour des prix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exorbitants;</w:t>
      </w:r>
    </w:p>
    <w:p w:rsidR="00353323" w:rsidRPr="00D17EB7" w:rsidRDefault="00353323" w:rsidP="003533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EB7">
        <w:rPr>
          <w:rFonts w:ascii="Arial" w:hAnsi="Arial" w:cs="Arial"/>
        </w:rPr>
        <w:t>des personnes en état de sujétion psychologique ou physique parce qu'elles</w:t>
      </w:r>
      <w:r>
        <w:rPr>
          <w:rFonts w:ascii="Arial" w:hAnsi="Arial" w:cs="Arial"/>
        </w:rPr>
        <w:t xml:space="preserve"> </w:t>
      </w:r>
      <w:r w:rsidRPr="00D17EB7">
        <w:rPr>
          <w:rFonts w:ascii="Arial" w:hAnsi="Arial" w:cs="Arial"/>
        </w:rPr>
        <w:t>appartiennent à une secte, sont également considérées comme vulnérables</w:t>
      </w:r>
      <w:r>
        <w:rPr>
          <w:rStyle w:val="Appelnotedebasdep"/>
          <w:rFonts w:ascii="Arial" w:hAnsi="Arial"/>
        </w:rPr>
        <w:footnoteReference w:id="1"/>
      </w:r>
      <w:r w:rsidRPr="00D17EB7">
        <w:rPr>
          <w:rFonts w:ascii="Arial" w:hAnsi="Arial" w:cs="Arial"/>
        </w:rPr>
        <w:t>.</w:t>
      </w:r>
    </w:p>
    <w:p w:rsidR="00353323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53323" w:rsidRPr="00044F60" w:rsidRDefault="00353323" w:rsidP="00353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Ainsi, le projet de loi ne fait que consacrer en droit pénal une préoccupation majeure du droit civil, à savoir la protection de la </w:t>
      </w:r>
      <w:r w:rsidRPr="00353323">
        <w:rPr>
          <w:rFonts w:ascii="Arial" w:hAnsi="Arial" w:cs="Arial"/>
        </w:rPr>
        <w:t>partie faible.</w:t>
      </w:r>
    </w:p>
    <w:p w:rsidR="00720036" w:rsidRDefault="00720036"/>
    <w:sectPr w:rsidR="00720036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FE" w:rsidRDefault="00AF1FFE" w:rsidP="00353323">
      <w:pPr>
        <w:spacing w:after="0" w:line="240" w:lineRule="auto"/>
      </w:pPr>
      <w:r>
        <w:separator/>
      </w:r>
    </w:p>
  </w:endnote>
  <w:endnote w:type="continuationSeparator" w:id="0">
    <w:p w:rsidR="00AF1FFE" w:rsidRDefault="00AF1FFE" w:rsidP="0035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FE" w:rsidRDefault="00AF1FFE" w:rsidP="00353323">
      <w:pPr>
        <w:spacing w:after="0" w:line="240" w:lineRule="auto"/>
      </w:pPr>
      <w:r>
        <w:separator/>
      </w:r>
    </w:p>
  </w:footnote>
  <w:footnote w:type="continuationSeparator" w:id="0">
    <w:p w:rsidR="00AF1FFE" w:rsidRDefault="00AF1FFE" w:rsidP="00353323">
      <w:pPr>
        <w:spacing w:after="0" w:line="240" w:lineRule="auto"/>
      </w:pPr>
      <w:r>
        <w:continuationSeparator/>
      </w:r>
    </w:p>
  </w:footnote>
  <w:footnote w:id="1">
    <w:p w:rsidR="00353323" w:rsidRPr="00D17EB7" w:rsidRDefault="00353323" w:rsidP="00353323">
      <w:pPr>
        <w:pStyle w:val="Notedebasdepage"/>
        <w:jc w:val="both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Réunion de la Commission juridique du 21 novembre 2012, e</w:t>
      </w:r>
      <w:r w:rsidRPr="00D17EB7">
        <w:rPr>
          <w:lang w:val="fr-CH"/>
        </w:rPr>
        <w:t xml:space="preserve">xplications de Madame Doris Woltz, Procureur d’Etat adjoint à </w:t>
      </w:r>
      <w:r>
        <w:rPr>
          <w:lang w:val="fr-CH"/>
        </w:rPr>
        <w:t xml:space="preserve">Luxembourg.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6331"/>
    <w:multiLevelType w:val="hybridMultilevel"/>
    <w:tmpl w:val="2DAED982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323"/>
    <w:rsid w:val="002E0729"/>
    <w:rsid w:val="00353323"/>
    <w:rsid w:val="005B1F44"/>
    <w:rsid w:val="00720036"/>
    <w:rsid w:val="007C3AD0"/>
    <w:rsid w:val="00AF1FFE"/>
    <w:rsid w:val="00B51E29"/>
    <w:rsid w:val="00B9302A"/>
    <w:rsid w:val="00CC2B55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EBEFD3-5583-4838-A034-0C2DEBA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23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3533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3323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353323"/>
    <w:rPr>
      <w:rFonts w:cs="Times New Roman"/>
      <w:vertAlign w:val="superscript"/>
    </w:rPr>
  </w:style>
  <w:style w:type="paragraph" w:styleId="Paragraphedeliste">
    <w:name w:val="List Paragraph"/>
    <w:basedOn w:val="Normal"/>
    <w:uiPriority w:val="99"/>
    <w:qFormat/>
    <w:rsid w:val="0035332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rsid w:val="00353323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53323"/>
    <w:rPr>
      <w:rFonts w:ascii="Courier New" w:eastAsia="Times New Roman" w:hAnsi="Courier New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DP6444A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6444A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/sftpecos/Dossiers_parlementaires/6444A/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4C265D1-913C-4968-AD22-C69D71D5E5C3}"/>
</file>

<file path=customXml/itemProps2.xml><?xml version="1.0" encoding="utf-8"?>
<ds:datastoreItem xmlns:ds="http://schemas.openxmlformats.org/officeDocument/2006/customXml" ds:itemID="{0EFEE434-9A34-4940-BA71-53577AE8F130}"/>
</file>

<file path=customXml/itemProps3.xml><?xml version="1.0" encoding="utf-8"?>
<ds:datastoreItem xmlns:ds="http://schemas.openxmlformats.org/officeDocument/2006/customXml" ds:itemID="{D901C3BE-B27F-44E9-AD42-7A19909A1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