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A2" w:rsidRDefault="00B40CA2" w:rsidP="00B40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6415</w:t>
      </w:r>
    </w:p>
    <w:p w:rsidR="00B40CA2" w:rsidRDefault="00B40CA2" w:rsidP="00B40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40CA2" w:rsidRDefault="00B40CA2" w:rsidP="00B40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40CA2" w:rsidRDefault="00B40CA2" w:rsidP="00B40CA2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:rsidR="00B40CA2" w:rsidRDefault="00B40CA2" w:rsidP="00B40CA2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Projet de loi </w:t>
      </w:r>
    </w:p>
    <w:p w:rsidR="00B40CA2" w:rsidRDefault="00B40CA2" w:rsidP="00B40CA2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</w:p>
    <w:p w:rsidR="00B40CA2" w:rsidRDefault="00B40CA2" w:rsidP="00B40CA2">
      <w:pPr>
        <w:pStyle w:val="Textebrut"/>
        <w:jc w:val="center"/>
        <w:rPr>
          <w:rFonts w:ascii="Arial" w:hAnsi="Arial" w:cs="Arial"/>
          <w:b/>
          <w:bCs/>
          <w:sz w:val="22"/>
          <w:szCs w:val="22"/>
          <w:lang w:val="fr-CH"/>
        </w:rPr>
      </w:pPr>
      <w:r>
        <w:rPr>
          <w:rFonts w:ascii="Arial" w:hAnsi="Arial" w:cs="Arial"/>
          <w:b/>
          <w:bCs/>
          <w:sz w:val="24"/>
          <w:szCs w:val="24"/>
          <w:lang w:val="fr-CH"/>
        </w:rPr>
        <w:t>portant modification de la loi modifiée du 19 février 1973 concernant la vente de substances médicamenteuses et la lutte contre la toxicomanie</w:t>
      </w:r>
    </w:p>
    <w:p w:rsidR="00B40CA2" w:rsidRPr="00B40CA2" w:rsidRDefault="00B40CA2" w:rsidP="00B40CA2">
      <w:pPr>
        <w:pStyle w:val="Pa8"/>
        <w:jc w:val="both"/>
        <w:rPr>
          <w:rFonts w:ascii="Arial" w:hAnsi="Arial" w:cs="Arial"/>
          <w:color w:val="000000"/>
          <w:sz w:val="22"/>
          <w:szCs w:val="22"/>
          <w:lang w:val="fr-CH"/>
        </w:rPr>
      </w:pPr>
    </w:p>
    <w:p w:rsidR="00B40CA2" w:rsidRDefault="00B40CA2" w:rsidP="00B40CA2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 w:rsidRPr="00B40CA2">
        <w:rPr>
          <w:rFonts w:ascii="Arial" w:hAnsi="Arial" w:cs="Arial"/>
          <w:color w:val="000000"/>
          <w:sz w:val="22"/>
          <w:szCs w:val="22"/>
        </w:rPr>
        <w:t>Le projet de loi vise à modifier certains articles de la loi modifiée du 19 février 1973 concernant la vente de substances médicamenteuses et la lu</w:t>
      </w:r>
      <w:r>
        <w:rPr>
          <w:rFonts w:ascii="Arial" w:hAnsi="Arial" w:cs="Arial"/>
          <w:color w:val="000000"/>
          <w:sz w:val="22"/>
          <w:szCs w:val="22"/>
        </w:rPr>
        <w:t xml:space="preserve">tte contre la toxicomanie afin </w:t>
      </w:r>
      <w:r w:rsidRPr="00B40CA2">
        <w:rPr>
          <w:rFonts w:ascii="Arial" w:hAnsi="Arial" w:cs="Arial"/>
          <w:color w:val="000000"/>
          <w:sz w:val="22"/>
          <w:szCs w:val="22"/>
        </w:rPr>
        <w:t>de les mettre en conformité avec la réalité et les nécessités du terrain“.</w:t>
      </w:r>
    </w:p>
    <w:p w:rsidR="00B40CA2" w:rsidRPr="00B40CA2" w:rsidRDefault="00B40CA2" w:rsidP="00B40CA2"/>
    <w:p w:rsidR="00B40CA2" w:rsidRDefault="00B40CA2" w:rsidP="00B40CA2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 w:rsidRPr="00B40CA2">
        <w:rPr>
          <w:rFonts w:ascii="Arial" w:hAnsi="Arial" w:cs="Arial"/>
          <w:color w:val="000000"/>
          <w:sz w:val="22"/>
          <w:szCs w:val="22"/>
        </w:rPr>
        <w:t>Il est notamment envisagé de doter certains agents des douanes et accises des compétences réservées à l’heure actuelle aux officiers de police judiciaire en matière de lutte contre la toxicomanie et de renforcer la coopération entre la Police grand-ducale et l’Administration des douanes et accises.</w:t>
      </w:r>
    </w:p>
    <w:p w:rsidR="00B40CA2" w:rsidRPr="00B40CA2" w:rsidRDefault="00B40CA2" w:rsidP="00B40CA2"/>
    <w:p w:rsidR="00720036" w:rsidRPr="00B40CA2" w:rsidRDefault="00B40CA2" w:rsidP="00B40CA2">
      <w:pPr>
        <w:rPr>
          <w:rFonts w:ascii="Arial" w:hAnsi="Arial" w:cs="Arial"/>
        </w:rPr>
      </w:pPr>
      <w:r w:rsidRPr="00B40CA2">
        <w:rPr>
          <w:rFonts w:ascii="Arial" w:hAnsi="Arial" w:cs="Arial"/>
          <w:color w:val="000000"/>
        </w:rPr>
        <w:t>A cette fin, le juge d’instruction et le procureur d’Etat pourront désormais charger des équipes communes composées de membres des deux corps d’une instruction ou d’une enquête.</w:t>
      </w:r>
    </w:p>
    <w:sectPr w:rsidR="00720036" w:rsidRPr="00B40CA2" w:rsidSect="0072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CA2"/>
    <w:rsid w:val="00255FE8"/>
    <w:rsid w:val="005823EF"/>
    <w:rsid w:val="00720036"/>
    <w:rsid w:val="009873DE"/>
    <w:rsid w:val="00B4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E0F3DC-E199-415D-86C6-D45CF943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3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B40CA2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40CA2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40CA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DP6415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6415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/sftpecos/Dossiers_parlementaires/6415/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54A626F-DAE6-495E-AA5B-D473C8758C3D}"/>
</file>

<file path=customXml/itemProps2.xml><?xml version="1.0" encoding="utf-8"?>
<ds:datastoreItem xmlns:ds="http://schemas.openxmlformats.org/officeDocument/2006/customXml" ds:itemID="{EDC9310A-C2D4-489A-9B07-4A274CFFAFEC}"/>
</file>

<file path=customXml/itemProps3.xml><?xml version="1.0" encoding="utf-8"?>
<ds:datastoreItem xmlns:ds="http://schemas.openxmlformats.org/officeDocument/2006/customXml" ds:itemID="{25397D59-45FA-437E-BFDA-B5CA96943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Carole Closener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