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9B" w:rsidRDefault="0004309B" w:rsidP="0004309B">
      <w:pPr>
        <w:shd w:val="clear" w:color="auto" w:fill="FFFFFF"/>
        <w:jc w:val="center"/>
        <w:rPr>
          <w:rFonts w:ascii="Arial" w:hAnsi="Arial" w:cs="Arial"/>
          <w:bCs/>
          <w:color w:val="000000"/>
          <w:sz w:val="22"/>
          <w:szCs w:val="22"/>
        </w:rPr>
      </w:pPr>
      <w:bookmarkStart w:id="0" w:name="_GoBack"/>
      <w:bookmarkEnd w:id="0"/>
      <w:r w:rsidRPr="00F42EDC">
        <w:rPr>
          <w:rFonts w:ascii="Arial" w:hAnsi="Arial" w:cs="Arial"/>
          <w:b/>
          <w:bCs/>
          <w:sz w:val="36"/>
          <w:szCs w:val="36"/>
        </w:rPr>
        <w:t>PROJET DE LOI</w:t>
      </w:r>
      <w:r>
        <w:rPr>
          <w:rFonts w:ascii="Arial" w:hAnsi="Arial" w:cs="Arial"/>
          <w:b/>
          <w:bCs/>
          <w:sz w:val="36"/>
          <w:szCs w:val="36"/>
        </w:rPr>
        <w:t xml:space="preserve"> 6404</w:t>
      </w:r>
    </w:p>
    <w:p w:rsidR="0004309B" w:rsidRDefault="0004309B" w:rsidP="0004309B">
      <w:pPr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</w:p>
    <w:p w:rsidR="0004309B" w:rsidRPr="0038071A" w:rsidRDefault="0004309B" w:rsidP="0004309B">
      <w:pPr>
        <w:shd w:val="clear" w:color="auto" w:fill="FFFFFF"/>
        <w:jc w:val="center"/>
        <w:rPr>
          <w:rFonts w:ascii="Arial" w:hAnsi="Arial" w:cs="Arial"/>
          <w:bCs/>
          <w:color w:val="000000"/>
        </w:rPr>
      </w:pPr>
      <w:r w:rsidRPr="00C557F2">
        <w:rPr>
          <w:rFonts w:ascii="Arial" w:hAnsi="Arial" w:cs="Arial"/>
          <w:bCs/>
          <w:color w:val="000000"/>
          <w:sz w:val="22"/>
          <w:szCs w:val="22"/>
        </w:rPr>
        <w:t>portant modification:</w:t>
      </w:r>
    </w:p>
    <w:p w:rsidR="0004309B" w:rsidRPr="005650F0" w:rsidRDefault="0004309B" w:rsidP="0004309B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4309B" w:rsidRPr="005650F0" w:rsidRDefault="0004309B" w:rsidP="0004309B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4309B" w:rsidRPr="00351068" w:rsidRDefault="0004309B" w:rsidP="0004309B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351068">
        <w:rPr>
          <w:rFonts w:ascii="Arial" w:hAnsi="Arial" w:cs="Arial"/>
          <w:color w:val="000000"/>
          <w:sz w:val="22"/>
          <w:szCs w:val="22"/>
        </w:rPr>
        <w:t>du Code du travail ;</w:t>
      </w:r>
    </w:p>
    <w:p w:rsidR="0004309B" w:rsidRPr="00351068" w:rsidRDefault="0004309B" w:rsidP="0004309B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351068">
        <w:rPr>
          <w:rFonts w:ascii="Arial" w:hAnsi="Arial" w:cs="Arial"/>
          <w:color w:val="000000"/>
          <w:sz w:val="22"/>
          <w:szCs w:val="22"/>
        </w:rPr>
        <w:t>du Code pénal ;</w:t>
      </w:r>
    </w:p>
    <w:p w:rsidR="0004309B" w:rsidRPr="004005EC" w:rsidRDefault="0004309B" w:rsidP="0004309B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005EC">
        <w:rPr>
          <w:rFonts w:ascii="Arial" w:hAnsi="Arial" w:cs="Arial"/>
          <w:color w:val="000000"/>
          <w:sz w:val="22"/>
          <w:szCs w:val="22"/>
        </w:rPr>
        <w:t>de la loi modifiée du 10 août 1991 sur la profession d’avocat ;</w:t>
      </w:r>
    </w:p>
    <w:p w:rsidR="0004309B" w:rsidRPr="00351068" w:rsidRDefault="0004309B" w:rsidP="0004309B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351068">
        <w:rPr>
          <w:rFonts w:ascii="Arial" w:hAnsi="Arial" w:cs="Arial"/>
          <w:color w:val="000000"/>
          <w:sz w:val="22"/>
          <w:szCs w:val="22"/>
        </w:rPr>
        <w:t>de la loi modifiée du 27 juillet 1993 ayant pour objet 1. le développement et la diversification économiques, 2. l’amélioration de la structure générale et de l’équilibre régional de l’économie ;</w:t>
      </w:r>
    </w:p>
    <w:p w:rsidR="0004309B" w:rsidRPr="00351068" w:rsidRDefault="0004309B" w:rsidP="0004309B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351068">
        <w:rPr>
          <w:rFonts w:ascii="Arial" w:hAnsi="Arial" w:cs="Arial"/>
          <w:color w:val="000000"/>
          <w:sz w:val="22"/>
          <w:szCs w:val="22"/>
        </w:rPr>
        <w:t>de la loi modifiée du 30 juin 2004 portant création d’un cadre général des régimes d’aides en faveur du secteur des classes moyennes ;</w:t>
      </w:r>
    </w:p>
    <w:p w:rsidR="0004309B" w:rsidRPr="00351068" w:rsidRDefault="0004309B" w:rsidP="0004309B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351068">
        <w:rPr>
          <w:rFonts w:ascii="Arial" w:hAnsi="Arial" w:cs="Arial"/>
          <w:color w:val="000000"/>
          <w:sz w:val="22"/>
          <w:szCs w:val="22"/>
        </w:rPr>
        <w:t>de la loi du 15 juillet 2008 relative au développement économique régional ;</w:t>
      </w:r>
    </w:p>
    <w:p w:rsidR="0004309B" w:rsidRPr="00351068" w:rsidRDefault="0004309B" w:rsidP="0004309B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351068">
        <w:rPr>
          <w:rFonts w:ascii="Arial" w:hAnsi="Arial" w:cs="Arial"/>
          <w:color w:val="000000"/>
          <w:sz w:val="22"/>
          <w:szCs w:val="22"/>
        </w:rPr>
        <w:t>de la loi modifiée du 29 août 2008 sur la libre circulation des personnes et l’immigration ;</w:t>
      </w:r>
    </w:p>
    <w:p w:rsidR="0004309B" w:rsidRPr="00351068" w:rsidRDefault="0004309B" w:rsidP="0004309B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351068">
        <w:rPr>
          <w:rFonts w:ascii="Arial" w:hAnsi="Arial" w:cs="Arial"/>
          <w:color w:val="000000"/>
          <w:sz w:val="22"/>
          <w:szCs w:val="22"/>
        </w:rPr>
        <w:t>de la loi du 5 juin 2009 relative à la promotion de la recherche, du développement et de l’innovation ;</w:t>
      </w:r>
    </w:p>
    <w:p w:rsidR="0004309B" w:rsidRPr="00351068" w:rsidRDefault="0004309B" w:rsidP="0004309B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351068">
        <w:rPr>
          <w:rFonts w:ascii="Arial" w:hAnsi="Arial" w:cs="Arial"/>
          <w:color w:val="000000"/>
          <w:sz w:val="22"/>
          <w:szCs w:val="22"/>
        </w:rPr>
        <w:t xml:space="preserve">de la loi du 18 </w:t>
      </w:r>
      <w:r w:rsidRPr="004005EC">
        <w:rPr>
          <w:rFonts w:ascii="Arial" w:hAnsi="Arial" w:cs="Arial"/>
          <w:color w:val="000000"/>
          <w:sz w:val="22"/>
          <w:szCs w:val="22"/>
        </w:rPr>
        <w:t xml:space="preserve">février </w:t>
      </w:r>
      <w:r w:rsidRPr="00351068">
        <w:rPr>
          <w:rFonts w:ascii="Arial" w:hAnsi="Arial" w:cs="Arial"/>
          <w:color w:val="000000"/>
          <w:sz w:val="22"/>
          <w:szCs w:val="22"/>
        </w:rPr>
        <w:t>2010 relative à un régime d’aides à la protection de l’environnement et l’utilisation rationnelle des ressources naturelles</w:t>
      </w:r>
    </w:p>
    <w:p w:rsidR="0004309B" w:rsidRDefault="0004309B" w:rsidP="0004309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04309B" w:rsidRDefault="0004309B" w:rsidP="0004309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4309B" w:rsidRDefault="0004309B" w:rsidP="0004309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H" w:eastAsia="en-GB"/>
        </w:rPr>
      </w:pPr>
      <w:r w:rsidRPr="00EA7F7D">
        <w:rPr>
          <w:rFonts w:ascii="Arial" w:hAnsi="Arial" w:cs="Arial"/>
          <w:sz w:val="22"/>
          <w:szCs w:val="22"/>
          <w:lang w:val="fr-CH" w:eastAsia="en-GB"/>
        </w:rPr>
        <w:t>Le projet de loi vise à transposer la directive 2009/52/CE du Parlement européen et du</w:t>
      </w:r>
      <w:r>
        <w:rPr>
          <w:rFonts w:ascii="Arial" w:hAnsi="Arial" w:cs="Arial"/>
          <w:sz w:val="22"/>
          <w:szCs w:val="22"/>
          <w:lang w:val="fr-CH" w:eastAsia="en-GB"/>
        </w:rPr>
        <w:t xml:space="preserve"> Conseil </w:t>
      </w:r>
      <w:r w:rsidRPr="00EA7F7D">
        <w:rPr>
          <w:rFonts w:ascii="Arial" w:hAnsi="Arial" w:cs="Arial"/>
          <w:sz w:val="22"/>
          <w:szCs w:val="22"/>
          <w:lang w:val="fr-CH" w:eastAsia="en-GB"/>
        </w:rPr>
        <w:t>du 18 juin 2009 prévoyant des normes minimales concernant les sanctions et les</w:t>
      </w:r>
      <w:r>
        <w:rPr>
          <w:rFonts w:ascii="Arial" w:hAnsi="Arial" w:cs="Arial"/>
          <w:sz w:val="22"/>
          <w:szCs w:val="22"/>
          <w:lang w:val="fr-CH" w:eastAsia="en-GB"/>
        </w:rPr>
        <w:t xml:space="preserve"> mesures à </w:t>
      </w:r>
      <w:r w:rsidRPr="00EA7F7D">
        <w:rPr>
          <w:rFonts w:ascii="Arial" w:hAnsi="Arial" w:cs="Arial"/>
          <w:sz w:val="22"/>
          <w:szCs w:val="22"/>
          <w:lang w:val="fr-CH" w:eastAsia="en-GB"/>
        </w:rPr>
        <w:t>l’encontre des employeurs de ressortissants de pays tiers en séjour irrégulier.</w:t>
      </w:r>
    </w:p>
    <w:p w:rsidR="0004309B" w:rsidRPr="00EA7F7D" w:rsidRDefault="0004309B" w:rsidP="0004309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CH" w:eastAsia="en-GB"/>
        </w:rPr>
      </w:pPr>
    </w:p>
    <w:p w:rsidR="0004309B" w:rsidRDefault="0004309B" w:rsidP="0004309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H" w:eastAsia="en-GB"/>
        </w:rPr>
      </w:pPr>
      <w:r w:rsidRPr="00EA7F7D">
        <w:rPr>
          <w:rFonts w:ascii="Arial" w:hAnsi="Arial" w:cs="Arial"/>
          <w:sz w:val="22"/>
          <w:szCs w:val="22"/>
          <w:lang w:val="fr-CH" w:eastAsia="en-GB"/>
        </w:rPr>
        <w:t>Cette directive s’inscrit dans le cadre des efforts consentis par l’Union européenne pour</w:t>
      </w:r>
      <w:r>
        <w:rPr>
          <w:rFonts w:ascii="Arial" w:hAnsi="Arial" w:cs="Arial"/>
          <w:sz w:val="22"/>
          <w:szCs w:val="22"/>
          <w:lang w:val="fr-CH" w:eastAsia="en-GB"/>
        </w:rPr>
        <w:t xml:space="preserve"> </w:t>
      </w:r>
      <w:r w:rsidRPr="00EA7F7D">
        <w:rPr>
          <w:rFonts w:ascii="Arial" w:hAnsi="Arial" w:cs="Arial"/>
          <w:sz w:val="22"/>
          <w:szCs w:val="22"/>
          <w:lang w:val="fr-CH" w:eastAsia="en-GB"/>
        </w:rPr>
        <w:t>réaliser une politique cohérente dans le domaine des migrations. Il est admis qu’un facteur</w:t>
      </w:r>
      <w:r>
        <w:rPr>
          <w:rFonts w:ascii="Arial" w:hAnsi="Arial" w:cs="Arial"/>
          <w:sz w:val="22"/>
          <w:szCs w:val="22"/>
          <w:lang w:val="fr-CH" w:eastAsia="en-GB"/>
        </w:rPr>
        <w:t xml:space="preserve"> </w:t>
      </w:r>
      <w:r w:rsidRPr="00EA7F7D">
        <w:rPr>
          <w:rFonts w:ascii="Arial" w:hAnsi="Arial" w:cs="Arial"/>
          <w:sz w:val="22"/>
          <w:szCs w:val="22"/>
          <w:lang w:val="fr-CH" w:eastAsia="en-GB"/>
        </w:rPr>
        <w:t>déterminant encourageant l’immigration clandestine dans l’Union européenne est la</w:t>
      </w:r>
      <w:r>
        <w:rPr>
          <w:rFonts w:ascii="Arial" w:hAnsi="Arial" w:cs="Arial"/>
          <w:sz w:val="22"/>
          <w:szCs w:val="22"/>
          <w:lang w:val="fr-CH" w:eastAsia="en-GB"/>
        </w:rPr>
        <w:t xml:space="preserve"> </w:t>
      </w:r>
      <w:r w:rsidRPr="00EA7F7D">
        <w:rPr>
          <w:rFonts w:ascii="Arial" w:hAnsi="Arial" w:cs="Arial"/>
          <w:sz w:val="22"/>
          <w:szCs w:val="22"/>
          <w:lang w:val="fr-CH" w:eastAsia="en-GB"/>
        </w:rPr>
        <w:t>perspective d’un emploi. Quelques employeurs peu scrupuleux sont tentés d’exploiter cette</w:t>
      </w:r>
      <w:r>
        <w:rPr>
          <w:rFonts w:ascii="Arial" w:hAnsi="Arial" w:cs="Arial"/>
          <w:sz w:val="22"/>
          <w:szCs w:val="22"/>
          <w:lang w:val="fr-CH" w:eastAsia="en-GB"/>
        </w:rPr>
        <w:t xml:space="preserve"> </w:t>
      </w:r>
      <w:r w:rsidRPr="00EA7F7D">
        <w:rPr>
          <w:rFonts w:ascii="Arial" w:hAnsi="Arial" w:cs="Arial"/>
          <w:sz w:val="22"/>
          <w:szCs w:val="22"/>
          <w:lang w:val="fr-CH" w:eastAsia="en-GB"/>
        </w:rPr>
        <w:t>situation en ayant recours à cette main-d’œuvre docile, condamnée à vivre dans la</w:t>
      </w:r>
      <w:r>
        <w:rPr>
          <w:rFonts w:ascii="Arial" w:hAnsi="Arial" w:cs="Arial"/>
          <w:sz w:val="22"/>
          <w:szCs w:val="22"/>
          <w:lang w:val="fr-CH" w:eastAsia="en-GB"/>
        </w:rPr>
        <w:t xml:space="preserve"> </w:t>
      </w:r>
      <w:r w:rsidRPr="00EA7F7D">
        <w:rPr>
          <w:rFonts w:ascii="Arial" w:hAnsi="Arial" w:cs="Arial"/>
          <w:sz w:val="22"/>
          <w:szCs w:val="22"/>
          <w:lang w:val="fr-CH" w:eastAsia="en-GB"/>
        </w:rPr>
        <w:t>cla</w:t>
      </w:r>
      <w:r>
        <w:rPr>
          <w:rFonts w:ascii="Arial" w:hAnsi="Arial" w:cs="Arial"/>
          <w:sz w:val="22"/>
          <w:szCs w:val="22"/>
          <w:lang w:val="fr-CH" w:eastAsia="en-GB"/>
        </w:rPr>
        <w:t xml:space="preserve">ndestinité. Cette situation est </w:t>
      </w:r>
      <w:r w:rsidRPr="00EA7F7D">
        <w:rPr>
          <w:rFonts w:ascii="Arial" w:hAnsi="Arial" w:cs="Arial"/>
          <w:sz w:val="22"/>
          <w:szCs w:val="22"/>
          <w:lang w:val="fr-CH" w:eastAsia="en-GB"/>
        </w:rPr>
        <w:t>inacceptable dans un Etat de droit. Elle constitue également</w:t>
      </w:r>
      <w:r>
        <w:rPr>
          <w:rFonts w:ascii="Arial" w:hAnsi="Arial" w:cs="Arial"/>
          <w:sz w:val="22"/>
          <w:szCs w:val="22"/>
          <w:lang w:val="fr-CH" w:eastAsia="en-GB"/>
        </w:rPr>
        <w:t xml:space="preserve"> </w:t>
      </w:r>
      <w:r w:rsidRPr="00EA7F7D">
        <w:rPr>
          <w:rFonts w:ascii="Arial" w:hAnsi="Arial" w:cs="Arial"/>
          <w:sz w:val="22"/>
          <w:szCs w:val="22"/>
          <w:lang w:val="fr-CH" w:eastAsia="en-GB"/>
        </w:rPr>
        <w:t>un facteur de concurrence déloyale portant préjudice aux employeurs respectueux de la</w:t>
      </w:r>
      <w:r>
        <w:rPr>
          <w:rFonts w:ascii="Arial" w:hAnsi="Arial" w:cs="Arial"/>
          <w:sz w:val="22"/>
          <w:szCs w:val="22"/>
          <w:lang w:val="fr-CH" w:eastAsia="en-GB"/>
        </w:rPr>
        <w:t xml:space="preserve"> </w:t>
      </w:r>
      <w:r w:rsidRPr="00EA7F7D">
        <w:rPr>
          <w:rFonts w:ascii="Arial" w:hAnsi="Arial" w:cs="Arial"/>
          <w:sz w:val="22"/>
          <w:szCs w:val="22"/>
          <w:lang w:val="fr-CH" w:eastAsia="en-GB"/>
        </w:rPr>
        <w:t>légalité.</w:t>
      </w:r>
    </w:p>
    <w:p w:rsidR="0004309B" w:rsidRPr="00EA7F7D" w:rsidRDefault="0004309B" w:rsidP="0004309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CH" w:eastAsia="en-GB"/>
        </w:rPr>
      </w:pPr>
    </w:p>
    <w:p w:rsidR="0004309B" w:rsidRDefault="0004309B" w:rsidP="0004309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H" w:eastAsia="en-GB"/>
        </w:rPr>
      </w:pPr>
      <w:r w:rsidRPr="00EA7F7D">
        <w:rPr>
          <w:rFonts w:ascii="Arial" w:hAnsi="Arial" w:cs="Arial"/>
          <w:sz w:val="22"/>
          <w:szCs w:val="22"/>
          <w:lang w:val="fr-CH" w:eastAsia="en-GB"/>
        </w:rPr>
        <w:t>La directive vise dès lors à réduire ce phénomène en proposant de réprimer plus sévèrement</w:t>
      </w:r>
      <w:r>
        <w:rPr>
          <w:rFonts w:ascii="Arial" w:hAnsi="Arial" w:cs="Arial"/>
          <w:sz w:val="22"/>
          <w:szCs w:val="22"/>
          <w:lang w:val="fr-CH" w:eastAsia="en-GB"/>
        </w:rPr>
        <w:t xml:space="preserve"> </w:t>
      </w:r>
      <w:r w:rsidRPr="00EA7F7D">
        <w:rPr>
          <w:rFonts w:ascii="Arial" w:hAnsi="Arial" w:cs="Arial"/>
          <w:sz w:val="22"/>
          <w:szCs w:val="22"/>
          <w:lang w:val="fr-CH" w:eastAsia="en-GB"/>
        </w:rPr>
        <w:t>l’emploi de ressortissants de pays tiers en séjo</w:t>
      </w:r>
      <w:r>
        <w:rPr>
          <w:rFonts w:ascii="Arial" w:hAnsi="Arial" w:cs="Arial"/>
          <w:sz w:val="22"/>
          <w:szCs w:val="22"/>
          <w:lang w:val="fr-CH" w:eastAsia="en-GB"/>
        </w:rPr>
        <w:t>ur irrégulier.</w:t>
      </w:r>
    </w:p>
    <w:p w:rsidR="0004309B" w:rsidRDefault="0004309B" w:rsidP="0004309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H" w:eastAsia="en-GB"/>
        </w:rPr>
      </w:pPr>
    </w:p>
    <w:p w:rsidR="0004309B" w:rsidRDefault="0004309B" w:rsidP="0004309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H" w:eastAsia="en-GB"/>
        </w:rPr>
      </w:pPr>
      <w:r w:rsidRPr="00EA7F7D">
        <w:rPr>
          <w:rFonts w:ascii="Arial" w:hAnsi="Arial" w:cs="Arial"/>
          <w:sz w:val="22"/>
          <w:szCs w:val="22"/>
          <w:lang w:val="fr-CH" w:eastAsia="en-GB"/>
        </w:rPr>
        <w:t>La loi transposant la directive</w:t>
      </w:r>
      <w:r>
        <w:rPr>
          <w:rFonts w:ascii="Arial" w:hAnsi="Arial" w:cs="Arial"/>
          <w:sz w:val="22"/>
          <w:szCs w:val="22"/>
          <w:lang w:val="fr-CH" w:eastAsia="en-GB"/>
        </w:rPr>
        <w:t xml:space="preserve"> </w:t>
      </w:r>
      <w:r w:rsidRPr="00EA7F7D">
        <w:rPr>
          <w:rFonts w:ascii="Arial" w:hAnsi="Arial" w:cs="Arial"/>
          <w:sz w:val="22"/>
          <w:szCs w:val="22"/>
          <w:lang w:val="fr-CH" w:eastAsia="en-GB"/>
        </w:rPr>
        <w:t>intervient sur plusieurs plans en responsabilisant plus efficacement l’ensemble des acteurs</w:t>
      </w:r>
      <w:r>
        <w:rPr>
          <w:rFonts w:ascii="Arial" w:hAnsi="Arial" w:cs="Arial"/>
          <w:sz w:val="22"/>
          <w:szCs w:val="22"/>
          <w:lang w:val="fr-CH" w:eastAsia="en-GB"/>
        </w:rPr>
        <w:t xml:space="preserve"> </w:t>
      </w:r>
      <w:r w:rsidRPr="00EA7F7D">
        <w:rPr>
          <w:rFonts w:ascii="Arial" w:hAnsi="Arial" w:cs="Arial"/>
          <w:sz w:val="22"/>
          <w:szCs w:val="22"/>
          <w:lang w:val="fr-CH" w:eastAsia="en-GB"/>
        </w:rPr>
        <w:t>économiques par la mise en œuvre d’un arsenal de sanctions financières, administratives et</w:t>
      </w:r>
      <w:r>
        <w:rPr>
          <w:rFonts w:ascii="Arial" w:hAnsi="Arial" w:cs="Arial"/>
          <w:sz w:val="22"/>
          <w:szCs w:val="22"/>
          <w:lang w:val="fr-CH" w:eastAsia="en-GB"/>
        </w:rPr>
        <w:t xml:space="preserve"> </w:t>
      </w:r>
      <w:r w:rsidRPr="00EA7F7D">
        <w:rPr>
          <w:rFonts w:ascii="Arial" w:hAnsi="Arial" w:cs="Arial"/>
          <w:sz w:val="22"/>
          <w:szCs w:val="22"/>
          <w:lang w:val="fr-CH" w:eastAsia="en-GB"/>
        </w:rPr>
        <w:t>pénales. Si, à ce jour, le recours à une main-d’œuvre séjournant illégalement sur le territoire</w:t>
      </w:r>
      <w:r>
        <w:rPr>
          <w:rFonts w:ascii="Arial" w:hAnsi="Arial" w:cs="Arial"/>
          <w:sz w:val="22"/>
          <w:szCs w:val="22"/>
          <w:lang w:val="fr-CH" w:eastAsia="en-GB"/>
        </w:rPr>
        <w:t xml:space="preserve"> </w:t>
      </w:r>
      <w:r w:rsidRPr="00EA7F7D">
        <w:rPr>
          <w:rFonts w:ascii="Arial" w:hAnsi="Arial" w:cs="Arial"/>
          <w:sz w:val="22"/>
          <w:szCs w:val="22"/>
          <w:lang w:val="fr-CH" w:eastAsia="en-GB"/>
        </w:rPr>
        <w:t>est déjà sanctionné en droit luxembourgeois suite à l’adoption des articles 144 à 146 de la loi</w:t>
      </w:r>
      <w:r>
        <w:rPr>
          <w:rFonts w:ascii="Arial" w:hAnsi="Arial" w:cs="Arial"/>
          <w:sz w:val="22"/>
          <w:szCs w:val="22"/>
          <w:lang w:val="fr-CH" w:eastAsia="en-GB"/>
        </w:rPr>
        <w:t xml:space="preserve"> </w:t>
      </w:r>
      <w:r w:rsidRPr="00EA7F7D">
        <w:rPr>
          <w:rFonts w:ascii="Arial" w:hAnsi="Arial" w:cs="Arial"/>
          <w:sz w:val="22"/>
          <w:szCs w:val="22"/>
          <w:lang w:val="fr-CH" w:eastAsia="en-GB"/>
        </w:rPr>
        <w:t>modifiée du 29 août 2008 sur la libre circulation des personnes et l’immigration, le projet de</w:t>
      </w:r>
      <w:r>
        <w:rPr>
          <w:rFonts w:ascii="Arial" w:hAnsi="Arial" w:cs="Arial"/>
          <w:sz w:val="22"/>
          <w:szCs w:val="22"/>
          <w:lang w:val="fr-CH" w:eastAsia="en-GB"/>
        </w:rPr>
        <w:t xml:space="preserve"> </w:t>
      </w:r>
      <w:r w:rsidRPr="00EA7F7D">
        <w:rPr>
          <w:rFonts w:ascii="Arial" w:hAnsi="Arial" w:cs="Arial"/>
          <w:sz w:val="22"/>
          <w:szCs w:val="22"/>
          <w:lang w:val="fr-CH" w:eastAsia="en-GB"/>
        </w:rPr>
        <w:t>loi introd</w:t>
      </w:r>
      <w:r>
        <w:rPr>
          <w:rFonts w:ascii="Arial" w:hAnsi="Arial" w:cs="Arial"/>
          <w:sz w:val="22"/>
          <w:szCs w:val="22"/>
          <w:lang w:val="fr-CH" w:eastAsia="en-GB"/>
        </w:rPr>
        <w:t>uit des sanctions plus ciblées.</w:t>
      </w:r>
    </w:p>
    <w:p w:rsidR="0004309B" w:rsidRDefault="0004309B" w:rsidP="0004309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H" w:eastAsia="en-GB"/>
        </w:rPr>
      </w:pPr>
      <w:r w:rsidRPr="00EA7F7D">
        <w:rPr>
          <w:rFonts w:ascii="Arial" w:hAnsi="Arial" w:cs="Arial"/>
          <w:sz w:val="22"/>
          <w:szCs w:val="22"/>
          <w:lang w:val="fr-CH" w:eastAsia="en-GB"/>
        </w:rPr>
        <w:t>L’objet de la directive, tel qu’il résulte par ailleurs de</w:t>
      </w:r>
      <w:r>
        <w:rPr>
          <w:rFonts w:ascii="Arial" w:hAnsi="Arial" w:cs="Arial"/>
          <w:sz w:val="22"/>
          <w:szCs w:val="22"/>
          <w:lang w:val="fr-CH" w:eastAsia="en-GB"/>
        </w:rPr>
        <w:t xml:space="preserve"> </w:t>
      </w:r>
      <w:r w:rsidRPr="00EA7F7D">
        <w:rPr>
          <w:rFonts w:ascii="Arial" w:hAnsi="Arial" w:cs="Arial"/>
          <w:sz w:val="22"/>
          <w:szCs w:val="22"/>
          <w:lang w:val="fr-CH" w:eastAsia="en-GB"/>
        </w:rPr>
        <w:t>son énoncé, n’est pas de sanctionner les travailleurs en séjour irrégulier. Toute disposition</w:t>
      </w:r>
      <w:r>
        <w:rPr>
          <w:rFonts w:ascii="Arial" w:hAnsi="Arial" w:cs="Arial"/>
          <w:sz w:val="22"/>
          <w:szCs w:val="22"/>
          <w:lang w:val="fr-CH" w:eastAsia="en-GB"/>
        </w:rPr>
        <w:t xml:space="preserve"> </w:t>
      </w:r>
      <w:r w:rsidRPr="00EA7F7D">
        <w:rPr>
          <w:rFonts w:ascii="Arial" w:hAnsi="Arial" w:cs="Arial"/>
          <w:sz w:val="22"/>
          <w:szCs w:val="22"/>
          <w:lang w:val="fr-CH" w:eastAsia="en-GB"/>
        </w:rPr>
        <w:t>en sens contraire serait clairement en opposition avec l’esprit de la norme européenne. Ces</w:t>
      </w:r>
      <w:r>
        <w:rPr>
          <w:rFonts w:ascii="Arial" w:hAnsi="Arial" w:cs="Arial"/>
          <w:sz w:val="22"/>
          <w:szCs w:val="22"/>
          <w:lang w:val="fr-CH" w:eastAsia="en-GB"/>
        </w:rPr>
        <w:t xml:space="preserve"> </w:t>
      </w:r>
      <w:r w:rsidRPr="00EA7F7D">
        <w:rPr>
          <w:rFonts w:ascii="Arial" w:hAnsi="Arial" w:cs="Arial"/>
          <w:sz w:val="22"/>
          <w:szCs w:val="22"/>
          <w:lang w:val="fr-CH" w:eastAsia="en-GB"/>
        </w:rPr>
        <w:t>personnes sont considérées avant tout comme étant les victimes des manœuvres illégales</w:t>
      </w:r>
      <w:r>
        <w:rPr>
          <w:rFonts w:ascii="Arial" w:hAnsi="Arial" w:cs="Arial"/>
          <w:sz w:val="22"/>
          <w:szCs w:val="22"/>
          <w:lang w:val="fr-CH" w:eastAsia="en-GB"/>
        </w:rPr>
        <w:t xml:space="preserve"> </w:t>
      </w:r>
      <w:r w:rsidRPr="00EA7F7D">
        <w:rPr>
          <w:rFonts w:ascii="Arial" w:hAnsi="Arial" w:cs="Arial"/>
          <w:sz w:val="22"/>
          <w:szCs w:val="22"/>
          <w:lang w:val="fr-CH" w:eastAsia="en-GB"/>
        </w:rPr>
        <w:t>de leurs employeurs. En effet, en disposant que le salarié en séjour irrégulier bénéficie d’une</w:t>
      </w:r>
      <w:r>
        <w:rPr>
          <w:rFonts w:ascii="Arial" w:hAnsi="Arial" w:cs="Arial"/>
          <w:sz w:val="22"/>
          <w:szCs w:val="22"/>
          <w:lang w:val="fr-CH" w:eastAsia="en-GB"/>
        </w:rPr>
        <w:t xml:space="preserve"> </w:t>
      </w:r>
      <w:r w:rsidRPr="00EA7F7D">
        <w:rPr>
          <w:rFonts w:ascii="Arial" w:hAnsi="Arial" w:cs="Arial"/>
          <w:sz w:val="22"/>
          <w:szCs w:val="22"/>
          <w:lang w:val="fr-CH" w:eastAsia="en-GB"/>
        </w:rPr>
        <w:t>présomption d’emploi de trois mois, le salarié sera dorénavant mieux protégé. Sa position</w:t>
      </w:r>
      <w:r>
        <w:rPr>
          <w:rFonts w:ascii="Arial" w:hAnsi="Arial" w:cs="Arial"/>
          <w:sz w:val="22"/>
          <w:szCs w:val="22"/>
          <w:lang w:val="fr-CH" w:eastAsia="en-GB"/>
        </w:rPr>
        <w:t xml:space="preserve"> </w:t>
      </w:r>
      <w:r w:rsidRPr="00EA7F7D">
        <w:rPr>
          <w:rFonts w:ascii="Arial" w:hAnsi="Arial" w:cs="Arial"/>
          <w:sz w:val="22"/>
          <w:szCs w:val="22"/>
          <w:lang w:val="fr-CH" w:eastAsia="en-GB"/>
        </w:rPr>
        <w:t>par rapport à son employeur est renforcée sans qu’il puisse pour autant tirer de sa situation</w:t>
      </w:r>
      <w:r>
        <w:rPr>
          <w:rFonts w:ascii="Arial" w:hAnsi="Arial" w:cs="Arial"/>
          <w:sz w:val="22"/>
          <w:szCs w:val="22"/>
          <w:lang w:val="fr-CH" w:eastAsia="en-GB"/>
        </w:rPr>
        <w:t xml:space="preserve"> </w:t>
      </w:r>
      <w:r w:rsidRPr="00EA7F7D">
        <w:rPr>
          <w:rFonts w:ascii="Arial" w:hAnsi="Arial" w:cs="Arial"/>
          <w:sz w:val="22"/>
          <w:szCs w:val="22"/>
          <w:lang w:val="fr-CH" w:eastAsia="en-GB"/>
        </w:rPr>
        <w:t>de victime un quelconque droit au maintien de son séjour.</w:t>
      </w:r>
    </w:p>
    <w:p w:rsidR="0004309B" w:rsidRPr="00EA7F7D" w:rsidRDefault="0004309B" w:rsidP="0004309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H" w:eastAsia="en-GB"/>
        </w:rPr>
      </w:pPr>
    </w:p>
    <w:p w:rsidR="00BB3123" w:rsidRDefault="00BB3123"/>
    <w:sectPr w:rsidR="00BB3123" w:rsidSect="00BB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4098"/>
    <w:multiLevelType w:val="hybridMultilevel"/>
    <w:tmpl w:val="F9FE100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09B"/>
    <w:rsid w:val="0000217A"/>
    <w:rsid w:val="0004309B"/>
    <w:rsid w:val="00061235"/>
    <w:rsid w:val="004D75A1"/>
    <w:rsid w:val="006256B8"/>
    <w:rsid w:val="00827CA5"/>
    <w:rsid w:val="0084721B"/>
    <w:rsid w:val="00BB3123"/>
    <w:rsid w:val="00C029AD"/>
    <w:rsid w:val="00FB13C1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1F147C-1710-42A9-A6FB-18E8B33B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09B"/>
    <w:rPr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6256B8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6256B8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6256B8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6256B8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6256B8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6256B8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6256B8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6256B8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6256B8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256B8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6256B8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6256B8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FB13C1"/>
    <w:pPr>
      <w:ind w:left="708"/>
    </w:pPr>
  </w:style>
  <w:style w:type="character" w:customStyle="1" w:styleId="Titre4Car">
    <w:name w:val="Titre 4 Car"/>
    <w:basedOn w:val="Policepardfaut"/>
    <w:link w:val="Titre4"/>
    <w:rsid w:val="006256B8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6256B8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6256B8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6256B8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6256B8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6256B8"/>
    <w:rPr>
      <w:i/>
      <w:lang w:val="fr-FR" w:eastAsia="fr-FR"/>
    </w:rPr>
  </w:style>
  <w:style w:type="paragraph" w:styleId="Paragraphedeliste">
    <w:name w:val="List Paragraph"/>
    <w:basedOn w:val="Normal"/>
    <w:uiPriority w:val="34"/>
    <w:qFormat/>
    <w:rsid w:val="006256B8"/>
    <w:pPr>
      <w:ind w:left="720"/>
      <w:contextualSpacing/>
    </w:pPr>
    <w:rPr>
      <w:rFonts w:ascii="Arial" w:eastAsia="Arial" w:hAnsi="Arial"/>
      <w:sz w:val="22"/>
      <w:szCs w:val="22"/>
      <w:lang w:val="fr-LU" w:eastAsia="en-US"/>
    </w:rPr>
  </w:style>
  <w:style w:type="paragraph" w:styleId="Adressedestinataire">
    <w:name w:val="envelope address"/>
    <w:basedOn w:val="Normal"/>
    <w:uiPriority w:val="99"/>
    <w:semiHidden/>
    <w:unhideWhenUsed/>
    <w:rsid w:val="00C029AD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DP6404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6404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/sftpecos/Dossiers_parlementaires/6404/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9660AC9-7ED9-4D51-8DDE-82640B5BC968}"/>
</file>

<file path=customXml/itemProps2.xml><?xml version="1.0" encoding="utf-8"?>
<ds:datastoreItem xmlns:ds="http://schemas.openxmlformats.org/officeDocument/2006/customXml" ds:itemID="{666F12D9-02C4-4C24-A6EB-7606BCA931C2}"/>
</file>

<file path=customXml/itemProps3.xml><?xml version="1.0" encoding="utf-8"?>
<ds:datastoreItem xmlns:ds="http://schemas.openxmlformats.org/officeDocument/2006/customXml" ds:itemID="{913E19DD-2518-41DB-A5C7-591D9B376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cp:lastModifiedBy>SYSTEM</cp:lastModifiedBy>
  <cp:revision>2</cp:revision>
  <dcterms:created xsi:type="dcterms:W3CDTF">2024-02-21T07:47:00Z</dcterms:created>
  <dcterms:modified xsi:type="dcterms:W3CDTF">2024-02-21T07:47:00Z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