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FDA" w:rsidRDefault="00C94FDA" w:rsidP="00C94FDA">
      <w:pPr>
        <w:autoSpaceDE w:val="0"/>
        <w:autoSpaceDN w:val="0"/>
        <w:adjustRightInd w:val="0"/>
        <w:jc w:val="center"/>
        <w:rPr>
          <w:rFonts w:ascii="Arial" w:hAnsi="Arial" w:cs="Arial"/>
          <w:b/>
          <w:bCs/>
          <w:sz w:val="28"/>
          <w:szCs w:val="28"/>
          <w:lang w:val="fr-LU" w:eastAsia="fr-LU"/>
        </w:rPr>
      </w:pPr>
      <w:bookmarkStart w:id="0" w:name="_GoBack"/>
      <w:bookmarkEnd w:id="0"/>
      <w:r w:rsidRPr="00DD6722">
        <w:rPr>
          <w:rFonts w:ascii="Arial" w:hAnsi="Arial" w:cs="Arial"/>
          <w:b/>
          <w:bCs/>
          <w:sz w:val="28"/>
          <w:szCs w:val="28"/>
          <w:lang w:val="fr-LU" w:eastAsia="fr-LU"/>
        </w:rPr>
        <w:t>Projet de loi</w:t>
      </w:r>
      <w:r>
        <w:rPr>
          <w:rFonts w:ascii="Arial" w:hAnsi="Arial" w:cs="Arial"/>
          <w:b/>
          <w:bCs/>
          <w:sz w:val="28"/>
          <w:szCs w:val="28"/>
          <w:lang w:val="fr-LU" w:eastAsia="fr-LU"/>
        </w:rPr>
        <w:t xml:space="preserve"> 6401</w:t>
      </w:r>
    </w:p>
    <w:p w:rsidR="00C94FDA" w:rsidRDefault="00C94FDA" w:rsidP="00C94FDA">
      <w:pPr>
        <w:jc w:val="center"/>
        <w:rPr>
          <w:rFonts w:ascii="Arial" w:hAnsi="Arial" w:cs="Arial"/>
          <w:lang w:val="fr-LU"/>
        </w:rPr>
      </w:pPr>
      <w:r w:rsidRPr="0045391C">
        <w:rPr>
          <w:rFonts w:ascii="Arial" w:hAnsi="Arial" w:cs="Arial"/>
          <w:lang w:val="fr-LU"/>
        </w:rPr>
        <w:t>portant modification de l'article L.521-3 du Code du travail</w:t>
      </w:r>
    </w:p>
    <w:p w:rsidR="00C94FDA" w:rsidRDefault="00C94FDA" w:rsidP="00C94FDA">
      <w:pPr>
        <w:spacing w:after="0" w:line="240" w:lineRule="auto"/>
        <w:jc w:val="both"/>
        <w:rPr>
          <w:rFonts w:ascii="Arial" w:hAnsi="Arial" w:cs="Arial"/>
          <w:lang w:val="fr-LU"/>
        </w:rPr>
      </w:pPr>
    </w:p>
    <w:p w:rsidR="00C94FDA" w:rsidRDefault="00C94FDA" w:rsidP="00C94FDA">
      <w:pPr>
        <w:spacing w:after="0" w:line="240" w:lineRule="auto"/>
        <w:jc w:val="both"/>
        <w:rPr>
          <w:rFonts w:ascii="Arial" w:hAnsi="Arial" w:cs="Arial"/>
          <w:lang w:val="fr-LU"/>
        </w:rPr>
      </w:pPr>
    </w:p>
    <w:p w:rsidR="00C94FDA" w:rsidRDefault="00C94FDA" w:rsidP="00C94FDA">
      <w:pPr>
        <w:spacing w:after="0" w:line="240" w:lineRule="auto"/>
        <w:jc w:val="both"/>
        <w:rPr>
          <w:rFonts w:ascii="Arial" w:hAnsi="Arial" w:cs="Arial"/>
          <w:lang w:val="fr-LU"/>
        </w:rPr>
      </w:pPr>
      <w:r w:rsidRPr="004A5124">
        <w:rPr>
          <w:rFonts w:ascii="Arial" w:hAnsi="Arial" w:cs="Arial"/>
          <w:lang w:val="fr-LU"/>
        </w:rPr>
        <w:t xml:space="preserve">Le projet de loi propose de modifier l'article L. 521-3 du Code du travail déterminant les conditions d'admission aux allocations de chômage, en supprimant la condition fixée au point 5 selon laquelle il ne faut être bénéficiaire ni d'une pension de vieillesse ou d'invalidité ni d'une rente plénière d'accident pour percevoir l'indemnité de chômage. </w:t>
      </w:r>
    </w:p>
    <w:p w:rsidR="00C94FDA" w:rsidRDefault="00C94FDA" w:rsidP="00C94FDA">
      <w:pPr>
        <w:spacing w:after="0" w:line="240" w:lineRule="auto"/>
        <w:jc w:val="both"/>
        <w:rPr>
          <w:rFonts w:ascii="Arial" w:hAnsi="Arial" w:cs="Arial"/>
          <w:lang w:val="fr-LU"/>
        </w:rPr>
      </w:pPr>
    </w:p>
    <w:p w:rsidR="00C94FDA" w:rsidRPr="00C94FDA" w:rsidRDefault="00CF3A47" w:rsidP="00C94FDA">
      <w:pPr>
        <w:spacing w:after="0" w:line="240" w:lineRule="auto"/>
        <w:jc w:val="both"/>
        <w:rPr>
          <w:rFonts w:ascii="Arial" w:hAnsi="Arial" w:cs="Arial"/>
          <w:lang w:val="fr-LU"/>
        </w:rPr>
      </w:pPr>
      <w:r>
        <w:rPr>
          <w:rFonts w:ascii="Arial" w:hAnsi="Arial" w:cs="Arial"/>
          <w:color w:val="000000"/>
          <w:lang w:val="fr-LU"/>
        </w:rPr>
        <w:t xml:space="preserve">En supprimant cette disposition anticumul, </w:t>
      </w:r>
      <w:r w:rsidR="00C94FDA">
        <w:rPr>
          <w:rFonts w:ascii="Arial" w:hAnsi="Arial" w:cs="Arial"/>
          <w:color w:val="000000"/>
          <w:lang w:val="fr-LU"/>
        </w:rPr>
        <w:t>l</w:t>
      </w:r>
      <w:r w:rsidR="00C94FDA" w:rsidRPr="00C94FDA">
        <w:rPr>
          <w:rFonts w:ascii="Arial" w:hAnsi="Arial" w:cs="Arial"/>
          <w:color w:val="000000"/>
          <w:lang w:val="fr-LU"/>
        </w:rPr>
        <w:t xml:space="preserve">e projet de loi tient compte d’un avis motivé adressé au Grand-Duché de Luxembourg au titre de l’article 258 du traité sur le fonctionnement de l’Union européenne </w:t>
      </w:r>
      <w:r w:rsidR="00C94FDA">
        <w:rPr>
          <w:rFonts w:ascii="Arial" w:hAnsi="Arial" w:cs="Arial"/>
          <w:color w:val="000000"/>
          <w:lang w:val="fr-LU"/>
        </w:rPr>
        <w:t xml:space="preserve">à la suite </w:t>
      </w:r>
      <w:r w:rsidR="00C94FDA" w:rsidRPr="00C94FDA">
        <w:rPr>
          <w:rFonts w:ascii="Arial" w:hAnsi="Arial" w:cs="Arial"/>
          <w:color w:val="000000"/>
          <w:lang w:val="fr-LU"/>
        </w:rPr>
        <w:t>du refus d’accorder une prestation de chômage acquise sur la base de la seule législation nationale en raison de la perception d’une prestation de sécurité sociale octroyée par un autre Etat membre.</w:t>
      </w:r>
    </w:p>
    <w:p w:rsidR="00BB3123" w:rsidRPr="00C94FDA" w:rsidRDefault="00BB3123" w:rsidP="00C94FDA">
      <w:pPr>
        <w:rPr>
          <w:lang w:val="fr-LU"/>
        </w:rPr>
      </w:pPr>
    </w:p>
    <w:sectPr w:rsidR="00BB3123" w:rsidRPr="00C94FDA"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FDA"/>
    <w:rsid w:val="0000217A"/>
    <w:rsid w:val="0005268B"/>
    <w:rsid w:val="00061235"/>
    <w:rsid w:val="00285D97"/>
    <w:rsid w:val="00603B9E"/>
    <w:rsid w:val="006256B8"/>
    <w:rsid w:val="00827CA5"/>
    <w:rsid w:val="00BB3123"/>
    <w:rsid w:val="00C029AD"/>
    <w:rsid w:val="00C94FDA"/>
    <w:rsid w:val="00CF3A47"/>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10F03FC-F66A-40CB-84E2-2A6C0C16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FDA"/>
    <w:pPr>
      <w:spacing w:after="200" w:line="276" w:lineRule="auto"/>
    </w:pPr>
    <w:rPr>
      <w:rFonts w:ascii="Calibri" w:eastAsia="Calibri" w:hAnsi="Calibri"/>
      <w:sz w:val="22"/>
      <w:szCs w:val="22"/>
      <w:lang w:val="en-GB" w:eastAsia="en-US"/>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lang w:val="fr-LU"/>
    </w:rPr>
  </w:style>
  <w:style w:type="paragraph" w:styleId="Adressedestinataire">
    <w:name w:val="envelope address"/>
    <w:basedOn w:val="Normal"/>
    <w:uiPriority w:val="99"/>
    <w:semiHidden/>
    <w:unhideWhenUsed/>
    <w:rsid w:val="00C029AD"/>
    <w:pPr>
      <w:framePr w:w="7938" w:h="1985" w:hRule="exact" w:hSpace="141" w:wrap="auto" w:hAnchor="page" w:xAlign="center" w:yAlign="bottom"/>
      <w:ind w:left="2835"/>
    </w:pPr>
    <w:rPr>
      <w:rFonts w:ascii="Arial" w:eastAsia="Times New Roman" w:hAnsi="Arial"/>
      <w:sz w:val="24"/>
      <w:szCs w:val="24"/>
    </w:rPr>
  </w:style>
  <w:style w:type="paragraph" w:styleId="Textedebulles">
    <w:name w:val="Balloon Text"/>
    <w:basedOn w:val="Normal"/>
    <w:link w:val="TextedebullesCar"/>
    <w:uiPriority w:val="99"/>
    <w:semiHidden/>
    <w:unhideWhenUsed/>
    <w:rsid w:val="00CF3A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3A47"/>
    <w:rPr>
      <w:rFonts w:ascii="Tahoma" w:eastAsia="Calibri"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DP6401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6401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/sftpecos/Dossiers_parlementaires/6401/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8AF2D74-C1C5-42DA-B146-B2448C007407}"/>
</file>

<file path=customXml/itemProps2.xml><?xml version="1.0" encoding="utf-8"?>
<ds:datastoreItem xmlns:ds="http://schemas.openxmlformats.org/officeDocument/2006/customXml" ds:itemID="{0CD128CA-E650-4BB6-B796-6647DEE626C8}"/>
</file>

<file path=customXml/itemProps3.xml><?xml version="1.0" encoding="utf-8"?>
<ds:datastoreItem xmlns:ds="http://schemas.openxmlformats.org/officeDocument/2006/customXml" ds:itemID="{3BC935A8-4162-4556-90E0-491D10AE6F32}"/>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722</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cp:lastPrinted>2012-10-03T13:57:00Z</cp:lastPrinted>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