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A94031" w:rsidRPr="00A94031">
        <w:rPr>
          <w:rFonts w:ascii="Arial" w:hAnsi="Arial" w:cs="Arial"/>
          <w:b/>
        </w:rPr>
        <w:t>3</w:t>
      </w:r>
      <w:r w:rsidR="009E0540" w:rsidRPr="00A94031">
        <w:rPr>
          <w:rFonts w:ascii="Arial" w:hAnsi="Arial" w:cs="Arial"/>
          <w:b/>
        </w:rPr>
        <w:t>2</w:t>
      </w:r>
      <w:r w:rsidR="00A94031" w:rsidRPr="00A94031">
        <w:rPr>
          <w:rFonts w:ascii="Arial" w:hAnsi="Arial" w:cs="Arial"/>
          <w:b/>
        </w:rPr>
        <w:t>8</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A94031" w:rsidRPr="000504F2" w:rsidRDefault="00A94031" w:rsidP="00A94031">
      <w:pPr>
        <w:ind w:left="1701"/>
        <w:rPr>
          <w:rFonts w:ascii="Arial" w:hAnsi="Arial" w:cs="Arial"/>
          <w:b/>
          <w:lang w:val="fr-LU"/>
        </w:rPr>
      </w:pPr>
      <w:r w:rsidRPr="000504F2">
        <w:rPr>
          <w:rFonts w:ascii="Arial" w:hAnsi="Arial" w:cs="Arial"/>
          <w:b/>
          <w:lang w:val="fr-LU"/>
        </w:rPr>
        <w:t>sur l’accueil de jeunes au pair, modifiant</w:t>
      </w:r>
    </w:p>
    <w:p w:rsidR="00A94031" w:rsidRPr="000504F2" w:rsidRDefault="00A94031" w:rsidP="00A94031">
      <w:pPr>
        <w:numPr>
          <w:ilvl w:val="0"/>
          <w:numId w:val="6"/>
        </w:numPr>
        <w:ind w:left="1701"/>
        <w:rPr>
          <w:rFonts w:ascii="Arial" w:hAnsi="Arial" w:cs="Arial"/>
          <w:b/>
          <w:lang w:val="fr-LU"/>
        </w:rPr>
      </w:pPr>
      <w:r w:rsidRPr="000504F2">
        <w:rPr>
          <w:rFonts w:ascii="Arial" w:hAnsi="Arial" w:cs="Arial"/>
          <w:b/>
          <w:lang w:val="fr-LU"/>
        </w:rPr>
        <w:t>la loi modifiée du 29 août 2008 sur la libre circulation des personnes et l’immigration</w:t>
      </w:r>
    </w:p>
    <w:p w:rsidR="00F04C43" w:rsidRDefault="00A94031" w:rsidP="00F04C43">
      <w:pPr>
        <w:numPr>
          <w:ilvl w:val="0"/>
          <w:numId w:val="6"/>
        </w:numPr>
        <w:ind w:left="1701"/>
        <w:rPr>
          <w:rFonts w:ascii="Arial" w:hAnsi="Arial" w:cs="Arial"/>
          <w:b/>
          <w:lang w:val="fr-LU"/>
        </w:rPr>
      </w:pPr>
      <w:r w:rsidRPr="000504F2">
        <w:rPr>
          <w:rFonts w:ascii="Arial" w:hAnsi="Arial" w:cs="Arial"/>
          <w:b/>
          <w:lang w:val="fr-LU"/>
        </w:rPr>
        <w:t>la loi du 4 juillet 2008 sur la jeunesse</w:t>
      </w:r>
    </w:p>
    <w:p w:rsidR="00FC5E55" w:rsidRPr="00F04C43" w:rsidRDefault="00A94031" w:rsidP="00F04C43">
      <w:pPr>
        <w:numPr>
          <w:ilvl w:val="0"/>
          <w:numId w:val="6"/>
        </w:numPr>
        <w:ind w:left="1701"/>
        <w:rPr>
          <w:rFonts w:ascii="Arial" w:hAnsi="Arial" w:cs="Arial"/>
          <w:b/>
          <w:lang w:val="fr-LU"/>
        </w:rPr>
      </w:pPr>
      <w:r w:rsidRPr="00F04C43">
        <w:rPr>
          <w:rFonts w:ascii="Arial" w:hAnsi="Arial" w:cs="Arial"/>
          <w:b/>
          <w:lang w:val="fr-LU"/>
        </w:rPr>
        <w:t>le Code de la sécurité sociale</w:t>
      </w:r>
    </w:p>
    <w:p w:rsidR="00FC5E55" w:rsidRDefault="00FC5E55" w:rsidP="00F43FB0">
      <w:pPr>
        <w:jc w:val="center"/>
        <w:rPr>
          <w:rFonts w:ascii="Arial" w:hAnsi="Arial" w:cs="Arial"/>
          <w:b/>
          <w:snapToGrid w:val="0"/>
          <w:sz w:val="22"/>
          <w:szCs w:val="22"/>
        </w:rPr>
      </w:pPr>
    </w:p>
    <w:p w:rsidR="00F43FB0" w:rsidRDefault="00F43FB0" w:rsidP="00232E53">
      <w:pPr>
        <w:autoSpaceDE w:val="0"/>
        <w:autoSpaceDN w:val="0"/>
        <w:adjustRightInd w:val="0"/>
        <w:jc w:val="both"/>
        <w:rPr>
          <w:rFonts w:ascii="Arial" w:hAnsi="Arial" w:cs="Arial"/>
          <w:b/>
          <w:bCs/>
          <w:sz w:val="22"/>
          <w:szCs w:val="22"/>
        </w:rPr>
      </w:pPr>
    </w:p>
    <w:p w:rsidR="00F04C43" w:rsidRPr="00930179" w:rsidRDefault="00F04C43" w:rsidP="00F04C4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projet de loi a pour objet de fixer un cadre légal pour les accueils au pair au Luxembourg. Il s’agit en l’occurrence d’une initiative prévue par le programme gouvernemental de juillet 2009 qui prévoit de donner une base légale à l’accueil au pair.</w:t>
      </w:r>
    </w:p>
    <w:p w:rsidR="00232E53" w:rsidRDefault="00232E53" w:rsidP="00232E53">
      <w:pPr>
        <w:autoSpaceDE w:val="0"/>
        <w:autoSpaceDN w:val="0"/>
        <w:adjustRightInd w:val="0"/>
        <w:jc w:val="both"/>
        <w:rPr>
          <w:rFonts w:ascii="Arial" w:hAnsi="Arial" w:cs="Arial"/>
          <w:b/>
          <w:bCs/>
          <w:sz w:val="22"/>
          <w:szCs w:val="22"/>
          <w:lang w:val="fr-LU"/>
        </w:rPr>
      </w:pPr>
    </w:p>
    <w:p w:rsidR="00301EF3" w:rsidRPr="00930179" w:rsidRDefault="00FB5D60" w:rsidP="00301EF3">
      <w:pPr>
        <w:widowControl w:val="0"/>
        <w:autoSpaceDE w:val="0"/>
        <w:autoSpaceDN w:val="0"/>
        <w:adjustRightInd w:val="0"/>
        <w:jc w:val="both"/>
        <w:rPr>
          <w:rFonts w:ascii="Arial" w:hAnsi="Arial" w:cs="Calibri"/>
          <w:sz w:val="22"/>
          <w:szCs w:val="30"/>
          <w:lang w:val="fr-LU"/>
        </w:rPr>
      </w:pPr>
      <w:r>
        <w:rPr>
          <w:rFonts w:ascii="Arial" w:hAnsi="Arial" w:cs="Calibri"/>
          <w:sz w:val="22"/>
          <w:szCs w:val="30"/>
          <w:lang w:val="fr-LU"/>
        </w:rPr>
        <w:t>P</w:t>
      </w:r>
      <w:r w:rsidR="00301EF3" w:rsidRPr="00930179">
        <w:rPr>
          <w:rFonts w:ascii="Arial" w:hAnsi="Arial" w:cs="Calibri"/>
          <w:sz w:val="22"/>
          <w:szCs w:val="30"/>
          <w:lang w:val="fr-LU"/>
        </w:rPr>
        <w:t xml:space="preserve">ar une loi du 6 avril 1990, le Luxembourg avait ratifié l’Accord européen sur le placement au pair. </w:t>
      </w:r>
      <w:r>
        <w:rPr>
          <w:rFonts w:ascii="Arial" w:hAnsi="Arial" w:cs="Calibri"/>
          <w:sz w:val="22"/>
          <w:szCs w:val="30"/>
          <w:lang w:val="fr-LU"/>
        </w:rPr>
        <w:t>Cependant, e</w:t>
      </w:r>
      <w:r w:rsidR="00301EF3" w:rsidRPr="00930179">
        <w:rPr>
          <w:rFonts w:ascii="Arial" w:hAnsi="Arial" w:cs="Calibri"/>
          <w:sz w:val="22"/>
          <w:szCs w:val="30"/>
          <w:lang w:val="fr-LU"/>
        </w:rPr>
        <w:t>n mars 2003, suite à un jugement du Tribunal administratif en date du 13 mai 2002</w:t>
      </w:r>
      <w:r w:rsidR="003846C1">
        <w:rPr>
          <w:rFonts w:ascii="Arial" w:hAnsi="Arial" w:cs="Calibri"/>
          <w:sz w:val="22"/>
          <w:szCs w:val="30"/>
          <w:lang w:val="fr-LU"/>
        </w:rPr>
        <w:t xml:space="preserve">, </w:t>
      </w:r>
      <w:r w:rsidR="003846C1" w:rsidRPr="00930179">
        <w:rPr>
          <w:rFonts w:ascii="Arial" w:hAnsi="Arial" w:cs="Calibri"/>
          <w:sz w:val="22"/>
          <w:szCs w:val="30"/>
          <w:lang w:val="fr-LU"/>
        </w:rPr>
        <w:t>le Luxembourg revenait sur son engagement</w:t>
      </w:r>
      <w:r w:rsidR="00301EF3" w:rsidRPr="00930179">
        <w:rPr>
          <w:rFonts w:ascii="Arial" w:hAnsi="Arial" w:cs="Calibri"/>
          <w:sz w:val="22"/>
          <w:szCs w:val="30"/>
          <w:lang w:val="fr-LU"/>
        </w:rPr>
        <w:t xml:space="preserve">. </w:t>
      </w:r>
      <w:r>
        <w:rPr>
          <w:rFonts w:ascii="Arial" w:hAnsi="Arial" w:cs="Calibri"/>
          <w:sz w:val="22"/>
          <w:szCs w:val="30"/>
          <w:lang w:val="fr-LU"/>
        </w:rPr>
        <w:t>L</w:t>
      </w:r>
      <w:r w:rsidR="00301EF3" w:rsidRPr="00930179">
        <w:rPr>
          <w:rFonts w:ascii="Arial" w:hAnsi="Arial" w:cs="Calibri"/>
          <w:sz w:val="22"/>
          <w:szCs w:val="30"/>
          <w:lang w:val="fr-LU"/>
        </w:rPr>
        <w:t xml:space="preserve">e jugement </w:t>
      </w:r>
      <w:r>
        <w:rPr>
          <w:rFonts w:ascii="Arial" w:hAnsi="Arial" w:cs="Calibri"/>
          <w:sz w:val="22"/>
          <w:szCs w:val="30"/>
          <w:lang w:val="fr-LU"/>
        </w:rPr>
        <w:t xml:space="preserve">en question </w:t>
      </w:r>
      <w:r w:rsidR="00301EF3" w:rsidRPr="00930179">
        <w:rPr>
          <w:rFonts w:ascii="Arial" w:hAnsi="Arial" w:cs="Calibri"/>
          <w:sz w:val="22"/>
          <w:szCs w:val="30"/>
          <w:lang w:val="fr-LU"/>
        </w:rPr>
        <w:t>contestait l’interprétation restrictive que faisait le Grand-Duché de cet Accord européen, notamment en ce qui concerne les pays dont doivent être originaires les jeunes au pair. Ces jeunes gens ne d</w:t>
      </w:r>
      <w:r w:rsidR="003846C1">
        <w:rPr>
          <w:rFonts w:ascii="Arial" w:hAnsi="Arial" w:cs="Calibri"/>
          <w:sz w:val="22"/>
          <w:szCs w:val="30"/>
          <w:lang w:val="fr-LU"/>
        </w:rPr>
        <w:t>e</w:t>
      </w:r>
      <w:r w:rsidR="00301EF3" w:rsidRPr="00930179">
        <w:rPr>
          <w:rFonts w:ascii="Arial" w:hAnsi="Arial" w:cs="Calibri"/>
          <w:sz w:val="22"/>
          <w:szCs w:val="30"/>
          <w:lang w:val="fr-LU"/>
        </w:rPr>
        <w:t>v</w:t>
      </w:r>
      <w:r w:rsidR="003846C1">
        <w:rPr>
          <w:rFonts w:ascii="Arial" w:hAnsi="Arial" w:cs="Calibri"/>
          <w:sz w:val="22"/>
          <w:szCs w:val="30"/>
          <w:lang w:val="fr-LU"/>
        </w:rPr>
        <w:t>a</w:t>
      </w:r>
      <w:r w:rsidR="00301EF3" w:rsidRPr="00930179">
        <w:rPr>
          <w:rFonts w:ascii="Arial" w:hAnsi="Arial" w:cs="Calibri"/>
          <w:sz w:val="22"/>
          <w:szCs w:val="30"/>
          <w:lang w:val="fr-LU"/>
        </w:rPr>
        <w:t>nt pas nécessairement être issus d’un pays membre du Conseil de l’Europe et signataire de l’accord en question</w:t>
      </w:r>
      <w:r w:rsidR="003846C1">
        <w:rPr>
          <w:rFonts w:ascii="Arial" w:hAnsi="Arial" w:cs="Calibri"/>
          <w:sz w:val="22"/>
          <w:szCs w:val="30"/>
          <w:lang w:val="fr-LU"/>
        </w:rPr>
        <w:t>, le Luxembourg r</w:t>
      </w:r>
      <w:r w:rsidR="00301EF3" w:rsidRPr="00930179">
        <w:rPr>
          <w:rFonts w:ascii="Arial" w:hAnsi="Arial" w:cs="Calibri"/>
          <w:sz w:val="22"/>
          <w:szCs w:val="30"/>
          <w:lang w:val="fr-LU"/>
        </w:rPr>
        <w:t>edouta</w:t>
      </w:r>
      <w:r w:rsidR="003846C1">
        <w:rPr>
          <w:rFonts w:ascii="Arial" w:hAnsi="Arial" w:cs="Calibri"/>
          <w:sz w:val="22"/>
          <w:szCs w:val="30"/>
          <w:lang w:val="fr-LU"/>
        </w:rPr>
        <w:t>i</w:t>
      </w:r>
      <w:r w:rsidR="00301EF3" w:rsidRPr="00930179">
        <w:rPr>
          <w:rFonts w:ascii="Arial" w:hAnsi="Arial" w:cs="Calibri"/>
          <w:sz w:val="22"/>
          <w:szCs w:val="30"/>
          <w:lang w:val="fr-LU"/>
        </w:rPr>
        <w:t>t que, suite à ce jugement, le mode au pair puisse devenir un moyen de prolonger un titre de séjour venant à échéance ou aboutir à un accès détourné au marché de l’emploi national</w:t>
      </w:r>
      <w:r w:rsidR="005C5FB2">
        <w:rPr>
          <w:rFonts w:ascii="Arial" w:hAnsi="Arial" w:cs="Calibri"/>
          <w:sz w:val="22"/>
          <w:szCs w:val="30"/>
          <w:lang w:val="fr-LU"/>
        </w:rPr>
        <w:t xml:space="preserve">. </w:t>
      </w:r>
    </w:p>
    <w:p w:rsidR="00F04C43" w:rsidRDefault="00F04C43" w:rsidP="00232E53">
      <w:pPr>
        <w:autoSpaceDE w:val="0"/>
        <w:autoSpaceDN w:val="0"/>
        <w:adjustRightInd w:val="0"/>
        <w:jc w:val="both"/>
        <w:rPr>
          <w:rFonts w:ascii="Arial" w:hAnsi="Arial" w:cs="Arial"/>
          <w:b/>
          <w:bCs/>
          <w:sz w:val="22"/>
          <w:szCs w:val="22"/>
          <w:lang w:val="fr-LU"/>
        </w:rPr>
      </w:pPr>
    </w:p>
    <w:p w:rsidR="00F04C43" w:rsidRDefault="00C51E15" w:rsidP="00232E53">
      <w:pPr>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texte du projet de loi définit de manière précise l’accueil au pair, la nature du séjour et du travail des jeunes dans ce contexte</w:t>
      </w:r>
      <w:r>
        <w:rPr>
          <w:rFonts w:ascii="Arial" w:hAnsi="Arial" w:cs="Calibri"/>
          <w:sz w:val="22"/>
          <w:szCs w:val="30"/>
          <w:lang w:val="fr-LU"/>
        </w:rPr>
        <w:t>,</w:t>
      </w:r>
      <w:r w:rsidRPr="00930179">
        <w:rPr>
          <w:rFonts w:ascii="Arial" w:hAnsi="Arial" w:cs="Calibri"/>
          <w:sz w:val="22"/>
          <w:szCs w:val="30"/>
          <w:lang w:val="fr-LU"/>
        </w:rPr>
        <w:t xml:space="preserve"> ainsi que les obligations qui incombent aux familles d’accueil (critères de bonne conduite)</w:t>
      </w:r>
      <w:r>
        <w:rPr>
          <w:rFonts w:ascii="Arial" w:hAnsi="Arial" w:cs="Calibri"/>
          <w:sz w:val="22"/>
          <w:szCs w:val="30"/>
          <w:lang w:val="fr-LU"/>
        </w:rPr>
        <w:t>,</w:t>
      </w:r>
      <w:r w:rsidRPr="00930179">
        <w:rPr>
          <w:rFonts w:ascii="Arial" w:hAnsi="Arial" w:cs="Calibri"/>
          <w:sz w:val="22"/>
          <w:szCs w:val="30"/>
          <w:lang w:val="fr-LU"/>
        </w:rPr>
        <w:t xml:space="preserve"> d’un côté</w:t>
      </w:r>
      <w:r>
        <w:rPr>
          <w:rFonts w:ascii="Arial" w:hAnsi="Arial" w:cs="Calibri"/>
          <w:sz w:val="22"/>
          <w:szCs w:val="30"/>
          <w:lang w:val="fr-LU"/>
        </w:rPr>
        <w:t>,</w:t>
      </w:r>
      <w:r w:rsidRPr="00930179">
        <w:rPr>
          <w:rFonts w:ascii="Arial" w:hAnsi="Arial" w:cs="Calibri"/>
          <w:sz w:val="22"/>
          <w:szCs w:val="30"/>
          <w:lang w:val="fr-LU"/>
        </w:rPr>
        <w:t xml:space="preserve"> et aux jeunes au pair (qui doivent remplir des critères d’âge, de santé et de scolarité)</w:t>
      </w:r>
      <w:r>
        <w:rPr>
          <w:rFonts w:ascii="Arial" w:hAnsi="Arial" w:cs="Calibri"/>
          <w:sz w:val="22"/>
          <w:szCs w:val="30"/>
          <w:lang w:val="fr-LU"/>
        </w:rPr>
        <w:t>,</w:t>
      </w:r>
      <w:r w:rsidRPr="00930179">
        <w:rPr>
          <w:rFonts w:ascii="Arial" w:hAnsi="Arial" w:cs="Calibri"/>
          <w:sz w:val="22"/>
          <w:szCs w:val="30"/>
          <w:lang w:val="fr-LU"/>
        </w:rPr>
        <w:t xml:space="preserve"> de l’autre</w:t>
      </w:r>
      <w:r>
        <w:rPr>
          <w:rFonts w:ascii="Arial" w:hAnsi="Arial" w:cs="Calibri"/>
          <w:sz w:val="22"/>
          <w:szCs w:val="30"/>
          <w:lang w:val="fr-LU"/>
        </w:rPr>
        <w:t>.</w:t>
      </w:r>
    </w:p>
    <w:p w:rsidR="00E47CB3" w:rsidRDefault="00E47CB3" w:rsidP="00232E53">
      <w:pPr>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système mis en place par le projet de loi tourne autour de trois éléments essentiels à savoir :</w:t>
      </w:r>
    </w:p>
    <w:p w:rsidR="00E47CB3" w:rsidRDefault="00E47CB3" w:rsidP="00E47CB3">
      <w:pPr>
        <w:widowControl w:val="0"/>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b/>
          <w:bCs/>
          <w:sz w:val="22"/>
          <w:szCs w:val="30"/>
          <w:lang w:val="fr-LU"/>
        </w:rPr>
        <w:t>Un agrément</w:t>
      </w:r>
      <w:r w:rsidRPr="00930179">
        <w:rPr>
          <w:rFonts w:ascii="Arial" w:hAnsi="Arial" w:cs="Calibri"/>
          <w:sz w:val="22"/>
          <w:szCs w:val="30"/>
          <w:lang w:val="fr-LU"/>
        </w:rPr>
        <w:t> : La famille d'accueil d</w:t>
      </w:r>
      <w:r>
        <w:rPr>
          <w:rFonts w:ascii="Arial" w:hAnsi="Arial" w:cs="Calibri"/>
          <w:sz w:val="22"/>
          <w:szCs w:val="30"/>
          <w:lang w:val="fr-LU"/>
        </w:rPr>
        <w:t>oit</w:t>
      </w:r>
      <w:r w:rsidRPr="00930179">
        <w:rPr>
          <w:rFonts w:ascii="Arial" w:hAnsi="Arial" w:cs="Calibri"/>
          <w:sz w:val="22"/>
          <w:szCs w:val="30"/>
          <w:lang w:val="fr-LU"/>
        </w:rPr>
        <w:t xml:space="preserve"> disposer d'un agrément écrit du ministre ayant la jeunesse dans ses attributions. </w:t>
      </w:r>
    </w:p>
    <w:p w:rsidR="00E47CB3" w:rsidRDefault="00E47CB3" w:rsidP="00E47CB3">
      <w:pPr>
        <w:widowControl w:val="0"/>
        <w:autoSpaceDE w:val="0"/>
        <w:autoSpaceDN w:val="0"/>
        <w:adjustRightInd w:val="0"/>
        <w:jc w:val="both"/>
        <w:rPr>
          <w:rFonts w:ascii="Arial" w:hAnsi="Arial" w:cs="Calibri"/>
          <w:b/>
          <w:bCs/>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b/>
          <w:bCs/>
          <w:sz w:val="22"/>
          <w:szCs w:val="30"/>
          <w:lang w:val="fr-LU"/>
        </w:rPr>
        <w:t>Une approbation</w:t>
      </w:r>
      <w:r w:rsidRPr="00930179">
        <w:rPr>
          <w:rFonts w:ascii="Arial" w:hAnsi="Arial" w:cs="Calibri"/>
          <w:sz w:val="22"/>
          <w:szCs w:val="30"/>
          <w:lang w:val="fr-LU"/>
        </w:rPr>
        <w:t> : Parallèlement, le jeune au pair d</w:t>
      </w:r>
      <w:r>
        <w:rPr>
          <w:rFonts w:ascii="Arial" w:hAnsi="Arial" w:cs="Calibri"/>
          <w:sz w:val="22"/>
          <w:szCs w:val="30"/>
          <w:lang w:val="fr-LU"/>
        </w:rPr>
        <w:t>oit obtenir</w:t>
      </w:r>
      <w:r w:rsidRPr="00930179">
        <w:rPr>
          <w:rFonts w:ascii="Arial" w:hAnsi="Arial" w:cs="Calibri"/>
          <w:sz w:val="22"/>
          <w:szCs w:val="30"/>
          <w:lang w:val="fr-LU"/>
        </w:rPr>
        <w:t xml:space="preserve"> l'approbation du même ministre avant de pouvoir être accueilli au pair au Luxembourg. </w:t>
      </w:r>
    </w:p>
    <w:p w:rsidR="00E47CB3" w:rsidRDefault="00E47CB3" w:rsidP="00E47CB3">
      <w:pPr>
        <w:widowControl w:val="0"/>
        <w:autoSpaceDE w:val="0"/>
        <w:autoSpaceDN w:val="0"/>
        <w:adjustRightInd w:val="0"/>
        <w:jc w:val="both"/>
        <w:rPr>
          <w:rFonts w:ascii="Arial" w:hAnsi="Arial" w:cs="Calibri"/>
          <w:b/>
          <w:bCs/>
          <w:sz w:val="22"/>
          <w:szCs w:val="30"/>
          <w:lang w:val="fr-LU"/>
        </w:rPr>
      </w:pPr>
    </w:p>
    <w:p w:rsidR="00E47CB3" w:rsidRDefault="00E47CB3" w:rsidP="00E47CB3">
      <w:pPr>
        <w:widowControl w:val="0"/>
        <w:autoSpaceDE w:val="0"/>
        <w:autoSpaceDN w:val="0"/>
        <w:adjustRightInd w:val="0"/>
        <w:jc w:val="both"/>
        <w:rPr>
          <w:rFonts w:ascii="Arial" w:hAnsi="Arial" w:cs="Calibri"/>
          <w:sz w:val="22"/>
          <w:szCs w:val="30"/>
          <w:lang w:val="fr-LU"/>
        </w:rPr>
      </w:pPr>
      <w:r>
        <w:rPr>
          <w:rFonts w:ascii="Arial" w:hAnsi="Arial" w:cs="Calibri"/>
          <w:b/>
          <w:bCs/>
          <w:sz w:val="22"/>
          <w:szCs w:val="30"/>
          <w:lang w:val="fr-LU"/>
        </w:rPr>
        <w:t>U</w:t>
      </w:r>
      <w:r w:rsidRPr="00930179">
        <w:rPr>
          <w:rFonts w:ascii="Arial" w:hAnsi="Arial" w:cs="Calibri"/>
          <w:b/>
          <w:bCs/>
          <w:sz w:val="22"/>
          <w:szCs w:val="30"/>
          <w:lang w:val="fr-LU"/>
        </w:rPr>
        <w:t>ne convention</w:t>
      </w:r>
      <w:r w:rsidRPr="00930179">
        <w:rPr>
          <w:rFonts w:ascii="Arial" w:hAnsi="Arial" w:cs="Calibri"/>
          <w:sz w:val="22"/>
          <w:szCs w:val="30"/>
          <w:lang w:val="fr-LU"/>
        </w:rPr>
        <w:t> : Enfin, une convention d'accueil au pair d</w:t>
      </w:r>
      <w:r w:rsidR="00A768B9">
        <w:rPr>
          <w:rFonts w:ascii="Arial" w:hAnsi="Arial" w:cs="Calibri"/>
          <w:sz w:val="22"/>
          <w:szCs w:val="30"/>
          <w:lang w:val="fr-LU"/>
        </w:rPr>
        <w:t>oit</w:t>
      </w:r>
      <w:r w:rsidRPr="00930179">
        <w:rPr>
          <w:rFonts w:ascii="Arial" w:hAnsi="Arial" w:cs="Calibri"/>
          <w:sz w:val="22"/>
          <w:szCs w:val="30"/>
          <w:lang w:val="fr-LU"/>
        </w:rPr>
        <w:t xml:space="preserve"> être conclue entre la famille d'accueil et le jeune au pair. </w:t>
      </w:r>
    </w:p>
    <w:p w:rsidR="00A768B9" w:rsidRDefault="00A768B9" w:rsidP="00E47CB3">
      <w:pPr>
        <w:widowControl w:val="0"/>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Finalement le texte instaure une intervention de l’Etat et charge notamment le Service National de la Jeunesse, par la création d’une cellule de coordination de l’accueil au pair, de coordonner l’accueil au pair, tout en informant et accompagnant les jeunes avant et pendant leur séjour au Luxembourg. Celui-ci devra également jouer le rôle de médiateur en cas de conflit et se réserve le droit de procéder à des contrôles administratifs au domicile des familles d’accueil. Cette cellule aura également comme mission de donner une formation « avant départ » pour les jeunes résidant au Luxembourg et désireux d’être au pair à l’étranger.</w:t>
      </w:r>
    </w:p>
    <w:p w:rsidR="00E47CB3" w:rsidRDefault="00E47CB3" w:rsidP="00E47CB3">
      <w:pPr>
        <w:widowControl w:val="0"/>
        <w:autoSpaceDE w:val="0"/>
        <w:autoSpaceDN w:val="0"/>
        <w:adjustRightInd w:val="0"/>
        <w:jc w:val="both"/>
        <w:rPr>
          <w:rFonts w:ascii="Arial" w:hAnsi="Arial" w:cs="Calibri"/>
          <w:sz w:val="22"/>
          <w:szCs w:val="30"/>
          <w:lang w:val="fr-LU"/>
        </w:rPr>
      </w:pPr>
    </w:p>
    <w:p w:rsidR="00E47CB3" w:rsidRDefault="00E47CB3" w:rsidP="00E47CB3">
      <w:pPr>
        <w:autoSpaceDE w:val="0"/>
        <w:autoSpaceDN w:val="0"/>
        <w:adjustRightInd w:val="0"/>
        <w:jc w:val="both"/>
        <w:rPr>
          <w:rFonts w:ascii="Arial" w:hAnsi="Arial" w:cs="Arial"/>
          <w:b/>
          <w:bCs/>
          <w:sz w:val="22"/>
          <w:szCs w:val="22"/>
          <w:lang w:val="fr-LU"/>
        </w:rPr>
      </w:pPr>
      <w:r w:rsidRPr="00930179">
        <w:rPr>
          <w:rFonts w:ascii="Arial" w:hAnsi="Arial" w:cs="Calibri"/>
          <w:sz w:val="22"/>
          <w:szCs w:val="30"/>
          <w:lang w:val="fr-LU"/>
        </w:rPr>
        <w:t>Le texte de loi s’inspire essentiellement de l’Accord européen sur le placement au pair du Conseil de l’Europe</w:t>
      </w:r>
      <w:r w:rsidR="00A768B9">
        <w:rPr>
          <w:rFonts w:ascii="Arial" w:hAnsi="Arial" w:cs="Calibri"/>
          <w:sz w:val="22"/>
          <w:szCs w:val="30"/>
          <w:lang w:val="fr-LU"/>
        </w:rPr>
        <w:t>,</w:t>
      </w:r>
      <w:r w:rsidRPr="00930179">
        <w:rPr>
          <w:rFonts w:ascii="Arial" w:hAnsi="Arial" w:cs="Calibri"/>
          <w:sz w:val="22"/>
          <w:szCs w:val="30"/>
          <w:lang w:val="fr-LU"/>
        </w:rPr>
        <w:t xml:space="preserve"> ainsi que de la législation belge</w:t>
      </w:r>
      <w:r w:rsidR="00A768B9">
        <w:rPr>
          <w:rFonts w:ascii="Arial" w:hAnsi="Arial" w:cs="Calibri"/>
          <w:sz w:val="22"/>
          <w:szCs w:val="30"/>
          <w:lang w:val="fr-LU"/>
        </w:rPr>
        <w:t>.</w:t>
      </w:r>
      <w:r w:rsidRPr="00930179">
        <w:rPr>
          <w:rFonts w:ascii="Arial" w:hAnsi="Arial" w:cs="Calibri"/>
          <w:sz w:val="22"/>
          <w:szCs w:val="30"/>
          <w:lang w:val="fr-LU"/>
        </w:rPr>
        <w:t xml:space="preserve"> </w:t>
      </w:r>
    </w:p>
    <w:p w:rsidR="00F04C43" w:rsidRDefault="00F04C43" w:rsidP="00232E53">
      <w:pPr>
        <w:autoSpaceDE w:val="0"/>
        <w:autoSpaceDN w:val="0"/>
        <w:adjustRightInd w:val="0"/>
        <w:jc w:val="both"/>
        <w:rPr>
          <w:rFonts w:ascii="Arial" w:hAnsi="Arial" w:cs="Arial"/>
          <w:b/>
          <w:bCs/>
          <w:sz w:val="22"/>
          <w:szCs w:val="22"/>
          <w:lang w:val="fr-LU"/>
        </w:rPr>
      </w:pPr>
    </w:p>
    <w:p w:rsidR="00F04C43" w:rsidRPr="00F04C43" w:rsidRDefault="00F04C43" w:rsidP="00232E53">
      <w:pPr>
        <w:autoSpaceDE w:val="0"/>
        <w:autoSpaceDN w:val="0"/>
        <w:adjustRightInd w:val="0"/>
        <w:jc w:val="both"/>
        <w:rPr>
          <w:rFonts w:ascii="Arial" w:hAnsi="Arial" w:cs="Arial"/>
          <w:b/>
          <w:bCs/>
          <w:sz w:val="22"/>
          <w:szCs w:val="22"/>
          <w:lang w:val="fr-LU"/>
        </w:rPr>
      </w:pPr>
    </w:p>
    <w:sectPr w:rsidR="00F04C43" w:rsidRPr="00F04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9C" w:rsidRDefault="00365E9C" w:rsidP="00F64489">
      <w:r>
        <w:separator/>
      </w:r>
    </w:p>
  </w:endnote>
  <w:endnote w:type="continuationSeparator" w:id="0">
    <w:p w:rsidR="00365E9C" w:rsidRDefault="00365E9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9C" w:rsidRDefault="00365E9C" w:rsidP="00F64489">
      <w:r>
        <w:separator/>
      </w:r>
    </w:p>
  </w:footnote>
  <w:footnote w:type="continuationSeparator" w:id="0">
    <w:p w:rsidR="00365E9C" w:rsidRDefault="00365E9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93625"/>
    <w:rsid w:val="00232E53"/>
    <w:rsid w:val="002A0C31"/>
    <w:rsid w:val="002F3BFE"/>
    <w:rsid w:val="00301EF3"/>
    <w:rsid w:val="00315258"/>
    <w:rsid w:val="003277F2"/>
    <w:rsid w:val="003357C8"/>
    <w:rsid w:val="003428B6"/>
    <w:rsid w:val="00365E9C"/>
    <w:rsid w:val="003846C1"/>
    <w:rsid w:val="0039147B"/>
    <w:rsid w:val="003B61B9"/>
    <w:rsid w:val="003F0254"/>
    <w:rsid w:val="00461F0D"/>
    <w:rsid w:val="004642F9"/>
    <w:rsid w:val="0051074A"/>
    <w:rsid w:val="0053130F"/>
    <w:rsid w:val="00554D00"/>
    <w:rsid w:val="005C5FB2"/>
    <w:rsid w:val="005D0D19"/>
    <w:rsid w:val="005E7D9B"/>
    <w:rsid w:val="00611A2A"/>
    <w:rsid w:val="0065481F"/>
    <w:rsid w:val="006A02CE"/>
    <w:rsid w:val="006E5A7A"/>
    <w:rsid w:val="00703DD4"/>
    <w:rsid w:val="00722236"/>
    <w:rsid w:val="00746443"/>
    <w:rsid w:val="00784B62"/>
    <w:rsid w:val="00791AA4"/>
    <w:rsid w:val="00836EE2"/>
    <w:rsid w:val="008933EF"/>
    <w:rsid w:val="008F7FE0"/>
    <w:rsid w:val="00900B74"/>
    <w:rsid w:val="00934486"/>
    <w:rsid w:val="00975985"/>
    <w:rsid w:val="009E0540"/>
    <w:rsid w:val="009E37B8"/>
    <w:rsid w:val="00A21310"/>
    <w:rsid w:val="00A768B9"/>
    <w:rsid w:val="00A94031"/>
    <w:rsid w:val="00AC5F70"/>
    <w:rsid w:val="00AE2A4E"/>
    <w:rsid w:val="00AF0C78"/>
    <w:rsid w:val="00AF23C3"/>
    <w:rsid w:val="00AF4723"/>
    <w:rsid w:val="00B17C5A"/>
    <w:rsid w:val="00B24938"/>
    <w:rsid w:val="00B54DB7"/>
    <w:rsid w:val="00B9054F"/>
    <w:rsid w:val="00C51E15"/>
    <w:rsid w:val="00C5204B"/>
    <w:rsid w:val="00CC352F"/>
    <w:rsid w:val="00CE4CA0"/>
    <w:rsid w:val="00E11F45"/>
    <w:rsid w:val="00E47CB3"/>
    <w:rsid w:val="00E651B8"/>
    <w:rsid w:val="00E7620B"/>
    <w:rsid w:val="00ED2527"/>
    <w:rsid w:val="00EE43A4"/>
    <w:rsid w:val="00F04C43"/>
    <w:rsid w:val="00F1795E"/>
    <w:rsid w:val="00F30823"/>
    <w:rsid w:val="00F43FB0"/>
    <w:rsid w:val="00F64489"/>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D944E5-1D10-4C04-9706-7A29FA67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787542-BC73-4794-904A-D7B156D2EF16}"/>
</file>

<file path=customXml/itemProps2.xml><?xml version="1.0" encoding="utf-8"?>
<ds:datastoreItem xmlns:ds="http://schemas.openxmlformats.org/officeDocument/2006/customXml" ds:itemID="{F5F29E6A-9DD9-4BAA-8A45-3095B90B86DA}"/>
</file>

<file path=customXml/itemProps3.xml><?xml version="1.0" encoding="utf-8"?>
<ds:datastoreItem xmlns:ds="http://schemas.openxmlformats.org/officeDocument/2006/customXml" ds:itemID="{12B79E18-1BBB-4608-ADD6-3F063709CF77}"/>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