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1A" w:rsidRDefault="00E86D1A" w:rsidP="00E86D1A">
      <w:pPr>
        <w:jc w:val="center"/>
        <w:rPr>
          <w:rFonts w:ascii="Arial" w:hAnsi="Arial" w:cs="Arial"/>
          <w:b/>
          <w:iCs/>
          <w:sz w:val="28"/>
          <w:szCs w:val="28"/>
        </w:rPr>
      </w:pPr>
      <w:bookmarkStart w:id="0" w:name="_GoBack"/>
      <w:bookmarkEnd w:id="0"/>
      <w:r w:rsidRPr="001F01BA">
        <w:rPr>
          <w:rFonts w:ascii="Arial" w:hAnsi="Arial" w:cs="Arial"/>
          <w:b/>
          <w:iCs/>
          <w:sz w:val="28"/>
          <w:szCs w:val="28"/>
        </w:rPr>
        <w:t>Projet de loi</w:t>
      </w:r>
      <w:r>
        <w:rPr>
          <w:rFonts w:ascii="Arial" w:hAnsi="Arial" w:cs="Arial"/>
          <w:b/>
          <w:iCs/>
          <w:sz w:val="28"/>
          <w:szCs w:val="28"/>
        </w:rPr>
        <w:t xml:space="preserve"> 6297</w:t>
      </w:r>
    </w:p>
    <w:p w:rsidR="00E86D1A" w:rsidRDefault="00E86D1A" w:rsidP="00E86D1A">
      <w:pPr>
        <w:jc w:val="center"/>
        <w:rPr>
          <w:rFonts w:ascii="Arial" w:hAnsi="Arial" w:cs="Arial"/>
          <w:b/>
          <w:sz w:val="22"/>
          <w:szCs w:val="22"/>
        </w:rPr>
      </w:pPr>
      <w:r w:rsidRPr="003B7EAA">
        <w:rPr>
          <w:rFonts w:ascii="Arial" w:hAnsi="Arial" w:cs="Arial"/>
          <w:b/>
          <w:sz w:val="22"/>
          <w:szCs w:val="22"/>
        </w:rPr>
        <w:t>portant création de l'établissement public "</w:t>
      </w:r>
      <w:r>
        <w:rPr>
          <w:rFonts w:ascii="Arial" w:hAnsi="Arial" w:cs="Arial"/>
          <w:b/>
          <w:sz w:val="22"/>
          <w:szCs w:val="22"/>
        </w:rPr>
        <w:t>Laboratoire national de santé</w:t>
      </w:r>
      <w:r w:rsidRPr="003B7EAA">
        <w:rPr>
          <w:rFonts w:ascii="Arial" w:hAnsi="Arial" w:cs="Arial"/>
          <w:b/>
          <w:sz w:val="22"/>
          <w:szCs w:val="22"/>
        </w:rPr>
        <w:t xml:space="preserve">" </w:t>
      </w:r>
    </w:p>
    <w:p w:rsidR="00E86D1A" w:rsidRPr="003B7EAA" w:rsidRDefault="00E86D1A" w:rsidP="00E86D1A">
      <w:pPr>
        <w:jc w:val="center"/>
        <w:rPr>
          <w:rFonts w:ascii="Arial" w:hAnsi="Arial" w:cs="Arial"/>
          <w:b/>
          <w:sz w:val="22"/>
          <w:szCs w:val="22"/>
        </w:rPr>
      </w:pPr>
      <w:r w:rsidRPr="003B7EAA">
        <w:rPr>
          <w:rFonts w:ascii="Arial" w:hAnsi="Arial" w:cs="Arial"/>
          <w:b/>
          <w:sz w:val="22"/>
          <w:szCs w:val="22"/>
        </w:rPr>
        <w:t>et modifiant:</w:t>
      </w:r>
    </w:p>
    <w:p w:rsidR="00E86D1A" w:rsidRPr="00E8696E" w:rsidRDefault="00E86D1A" w:rsidP="00E86D1A">
      <w:pPr>
        <w:jc w:val="both"/>
        <w:rPr>
          <w:rFonts w:ascii="Arial" w:hAnsi="Arial" w:cs="Arial"/>
          <w:sz w:val="22"/>
          <w:szCs w:val="22"/>
        </w:rPr>
      </w:pPr>
    </w:p>
    <w:p w:rsidR="00E86D1A" w:rsidRPr="003B7EAA" w:rsidRDefault="00E86D1A" w:rsidP="00E86D1A">
      <w:pPr>
        <w:pStyle w:val="Paragraphedeliste"/>
        <w:numPr>
          <w:ilvl w:val="0"/>
          <w:numId w:val="1"/>
        </w:numPr>
        <w:jc w:val="both"/>
        <w:rPr>
          <w:rFonts w:cs="Arial"/>
        </w:rPr>
      </w:pPr>
      <w:r w:rsidRPr="003B7EAA">
        <w:rPr>
          <w:rFonts w:cs="Arial"/>
        </w:rPr>
        <w:t>la loi modifiée du 4 décembre 1967 concernant l'impôt sur le revenu;</w:t>
      </w:r>
    </w:p>
    <w:p w:rsidR="00E86D1A" w:rsidRPr="003B7EAA" w:rsidRDefault="00E86D1A" w:rsidP="00E86D1A">
      <w:pPr>
        <w:pStyle w:val="Paragraphedeliste"/>
        <w:numPr>
          <w:ilvl w:val="0"/>
          <w:numId w:val="1"/>
        </w:numPr>
        <w:jc w:val="both"/>
        <w:rPr>
          <w:rFonts w:cs="Arial"/>
        </w:rPr>
      </w:pPr>
      <w:r w:rsidRPr="003B7EAA">
        <w:rPr>
          <w:rFonts w:cs="Arial"/>
        </w:rPr>
        <w:t>la loi modifiée du 16 juillet 1984 relative aux laboratoires d'analyses médicales;</w:t>
      </w:r>
    </w:p>
    <w:p w:rsidR="00E86D1A" w:rsidRPr="003B7EAA" w:rsidRDefault="00E86D1A" w:rsidP="00E86D1A">
      <w:pPr>
        <w:pStyle w:val="Paragraphedeliste"/>
        <w:numPr>
          <w:ilvl w:val="0"/>
          <w:numId w:val="1"/>
        </w:numPr>
        <w:jc w:val="both"/>
        <w:rPr>
          <w:rFonts w:cs="Arial"/>
        </w:rPr>
      </w:pPr>
      <w:r w:rsidRPr="003B7EAA">
        <w:rPr>
          <w:rFonts w:cs="Arial"/>
        </w:rPr>
        <w:t>la loi modifiée du 15 juin 1994 relative à la classification, l'emballage et l'étiquetage des substances dangereuses;</w:t>
      </w:r>
    </w:p>
    <w:p w:rsidR="00E86D1A" w:rsidRPr="003B7EAA" w:rsidRDefault="00E86D1A" w:rsidP="00E86D1A">
      <w:pPr>
        <w:pStyle w:val="Paragraphedeliste"/>
        <w:numPr>
          <w:ilvl w:val="0"/>
          <w:numId w:val="1"/>
        </w:numPr>
        <w:jc w:val="both"/>
        <w:rPr>
          <w:rFonts w:cs="Arial"/>
        </w:rPr>
      </w:pPr>
      <w:r w:rsidRPr="003B7EAA">
        <w:rPr>
          <w:rFonts w:cs="Arial"/>
        </w:rPr>
        <w:t>la loi modifiée du 13 janvier 1997 relative au contrôle de l'utilisation et de la dissémination des organismes génétiquement modifiés;</w:t>
      </w:r>
    </w:p>
    <w:p w:rsidR="00E86D1A" w:rsidRPr="003B7EAA" w:rsidRDefault="00E86D1A" w:rsidP="00E86D1A">
      <w:pPr>
        <w:pStyle w:val="Paragraphedeliste"/>
        <w:numPr>
          <w:ilvl w:val="0"/>
          <w:numId w:val="1"/>
        </w:numPr>
        <w:jc w:val="both"/>
        <w:rPr>
          <w:rFonts w:cs="Arial"/>
        </w:rPr>
      </w:pPr>
      <w:r w:rsidRPr="003B7EAA">
        <w:rPr>
          <w:rFonts w:cs="Arial"/>
        </w:rPr>
        <w:t>la loi modifiée du 24 novembre 2002 relative aux produits biocides;</w:t>
      </w:r>
    </w:p>
    <w:p w:rsidR="00E86D1A" w:rsidRDefault="00E86D1A" w:rsidP="00E86D1A">
      <w:pPr>
        <w:pStyle w:val="Paragraphedeliste"/>
        <w:numPr>
          <w:ilvl w:val="0"/>
          <w:numId w:val="1"/>
        </w:numPr>
        <w:jc w:val="both"/>
        <w:rPr>
          <w:rFonts w:cs="Arial"/>
        </w:rPr>
      </w:pPr>
      <w:r w:rsidRPr="003B7EAA">
        <w:rPr>
          <w:rFonts w:cs="Arial"/>
        </w:rPr>
        <w:t>la loi du 3 août 2005 relative à la classification, à l'emballage et à l'étiquetage des préparations dangereuses</w:t>
      </w:r>
    </w:p>
    <w:p w:rsidR="00BB3123" w:rsidRDefault="00BB3123">
      <w:pPr>
        <w:rPr>
          <w:lang w:val="fr-LU"/>
        </w:rPr>
      </w:pPr>
    </w:p>
    <w:p w:rsidR="00E86D1A" w:rsidRDefault="00E86D1A">
      <w:pPr>
        <w:rPr>
          <w:lang w:val="fr-LU"/>
        </w:rPr>
      </w:pPr>
    </w:p>
    <w:p w:rsidR="00E86D1A" w:rsidRDefault="00E86D1A" w:rsidP="00E86D1A">
      <w:pPr>
        <w:jc w:val="both"/>
        <w:rPr>
          <w:rFonts w:ascii="Arial" w:hAnsi="Arial" w:cs="Arial"/>
          <w:sz w:val="22"/>
          <w:szCs w:val="22"/>
        </w:rPr>
      </w:pPr>
      <w:r w:rsidRPr="00E86D1A">
        <w:rPr>
          <w:rFonts w:ascii="Arial" w:hAnsi="Arial" w:cs="Arial"/>
          <w:sz w:val="22"/>
          <w:szCs w:val="22"/>
          <w:lang w:val="fr-LU"/>
        </w:rPr>
        <w:t>Le projet de loi</w:t>
      </w:r>
      <w:r>
        <w:rPr>
          <w:rFonts w:ascii="Arial" w:hAnsi="Arial" w:cs="Arial"/>
          <w:sz w:val="22"/>
          <w:szCs w:val="22"/>
          <w:lang w:val="fr-LU"/>
        </w:rPr>
        <w:t xml:space="preserve"> </w:t>
      </w:r>
      <w:r>
        <w:rPr>
          <w:rFonts w:ascii="Arial" w:hAnsi="Arial" w:cs="Arial"/>
          <w:sz w:val="22"/>
          <w:szCs w:val="22"/>
        </w:rPr>
        <w:t>crée l'établissement public "Laboratoire national de santé" (LNS) qui reprend l'activité de l'administration de l'Etat fonctionnant actuellement sous ce nom conformément aux dispositions de la loi du 21 novembre 1980.</w:t>
      </w:r>
    </w:p>
    <w:p w:rsidR="00E86D1A" w:rsidRDefault="00E86D1A" w:rsidP="00E86D1A">
      <w:pPr>
        <w:jc w:val="both"/>
        <w:rPr>
          <w:rFonts w:ascii="Arial" w:hAnsi="Arial" w:cs="Arial"/>
          <w:sz w:val="22"/>
          <w:szCs w:val="22"/>
        </w:rPr>
      </w:pPr>
    </w:p>
    <w:p w:rsidR="00E86D1A" w:rsidRDefault="00E86D1A" w:rsidP="00E86D1A">
      <w:pPr>
        <w:pStyle w:val="Pa131"/>
        <w:jc w:val="both"/>
        <w:rPr>
          <w:rFonts w:ascii="Arial" w:hAnsi="Arial" w:cs="Arial"/>
          <w:color w:val="000000"/>
          <w:sz w:val="22"/>
          <w:szCs w:val="22"/>
        </w:rPr>
      </w:pPr>
      <w:r w:rsidRPr="00FB1131">
        <w:rPr>
          <w:rFonts w:ascii="Arial" w:hAnsi="Arial" w:cs="Arial"/>
          <w:color w:val="000000"/>
          <w:sz w:val="22"/>
          <w:szCs w:val="22"/>
        </w:rPr>
        <w:t>L’établissement est doté de la personnalité juridique et jouit de l’autonomie financière et administrative sous la tutelle du ministre ayant la Santé dans ses attributions</w:t>
      </w:r>
      <w:r>
        <w:rPr>
          <w:rFonts w:ascii="Arial" w:hAnsi="Arial" w:cs="Arial"/>
          <w:color w:val="000000"/>
          <w:sz w:val="22"/>
          <w:szCs w:val="22"/>
        </w:rPr>
        <w:t xml:space="preserve">. </w:t>
      </w:r>
      <w:r w:rsidRPr="00FB1131">
        <w:rPr>
          <w:rFonts w:ascii="Arial" w:hAnsi="Arial" w:cs="Arial"/>
          <w:color w:val="000000"/>
          <w:sz w:val="22"/>
          <w:szCs w:val="22"/>
        </w:rPr>
        <w:t xml:space="preserve"> L’établissement est géré dans les formes et d’après les méthodes du droit privé</w:t>
      </w:r>
      <w:r>
        <w:rPr>
          <w:rFonts w:ascii="Arial" w:hAnsi="Arial" w:cs="Arial"/>
          <w:color w:val="000000"/>
          <w:sz w:val="22"/>
          <w:szCs w:val="22"/>
        </w:rPr>
        <w:t xml:space="preserve"> et </w:t>
      </w:r>
      <w:r w:rsidRPr="00FB1131">
        <w:rPr>
          <w:rFonts w:ascii="Arial" w:hAnsi="Arial" w:cs="Arial"/>
          <w:color w:val="000000"/>
          <w:sz w:val="22"/>
          <w:szCs w:val="22"/>
        </w:rPr>
        <w:t>a son siège à Dudelange.</w:t>
      </w:r>
    </w:p>
    <w:p w:rsidR="00E86D1A" w:rsidRDefault="00E86D1A" w:rsidP="00E86D1A">
      <w:pPr>
        <w:jc w:val="both"/>
        <w:rPr>
          <w:rFonts w:ascii="Arial" w:hAnsi="Arial" w:cs="Arial"/>
          <w:sz w:val="22"/>
          <w:szCs w:val="22"/>
        </w:rPr>
      </w:pPr>
    </w:p>
    <w:p w:rsidR="00E86D1A" w:rsidRPr="007B7786" w:rsidRDefault="00E86D1A" w:rsidP="00E86D1A">
      <w:pPr>
        <w:ind w:firstLine="17"/>
        <w:jc w:val="both"/>
        <w:rPr>
          <w:rFonts w:ascii="Arial" w:hAnsi="Arial" w:cs="Arial"/>
          <w:sz w:val="22"/>
          <w:szCs w:val="22"/>
        </w:rPr>
      </w:pPr>
      <w:r w:rsidRPr="007B7786">
        <w:rPr>
          <w:rFonts w:ascii="Arial" w:hAnsi="Arial" w:cs="Arial"/>
          <w:sz w:val="22"/>
          <w:szCs w:val="22"/>
        </w:rPr>
        <w:t xml:space="preserve">L'établissement </w:t>
      </w:r>
      <w:r>
        <w:rPr>
          <w:rFonts w:ascii="Arial" w:hAnsi="Arial" w:cs="Arial"/>
          <w:sz w:val="22"/>
          <w:szCs w:val="22"/>
        </w:rPr>
        <w:t xml:space="preserve">public </w:t>
      </w:r>
      <w:r w:rsidRPr="007B7786">
        <w:rPr>
          <w:rFonts w:ascii="Arial" w:hAnsi="Arial" w:cs="Arial"/>
          <w:sz w:val="22"/>
          <w:szCs w:val="22"/>
        </w:rPr>
        <w:t>a pour objet:</w:t>
      </w:r>
    </w:p>
    <w:p w:rsidR="00E86D1A" w:rsidRPr="00FB1131" w:rsidRDefault="00E86D1A" w:rsidP="00E86D1A">
      <w:pPr>
        <w:ind w:firstLine="567"/>
        <w:jc w:val="both"/>
        <w:rPr>
          <w:rFonts w:ascii="Arial" w:hAnsi="Arial" w:cs="Arial"/>
          <w:sz w:val="22"/>
          <w:szCs w:val="22"/>
        </w:rPr>
      </w:pPr>
    </w:p>
    <w:p w:rsidR="00E86D1A" w:rsidRPr="007B7786" w:rsidRDefault="00E86D1A" w:rsidP="00E86D1A">
      <w:pPr>
        <w:pStyle w:val="Paragraphedeliste"/>
        <w:numPr>
          <w:ilvl w:val="0"/>
          <w:numId w:val="2"/>
        </w:numPr>
        <w:jc w:val="both"/>
        <w:rPr>
          <w:rFonts w:cs="Arial"/>
        </w:rPr>
      </w:pPr>
      <w:r w:rsidRPr="007B7786">
        <w:rPr>
          <w:rFonts w:cs="Arial"/>
        </w:rPr>
        <w:t>de développer</w:t>
      </w:r>
      <w:r>
        <w:rPr>
          <w:rFonts w:cs="Arial"/>
        </w:rPr>
        <w:t xml:space="preserve"> </w:t>
      </w:r>
      <w:r w:rsidRPr="007B7786">
        <w:rPr>
          <w:rFonts w:cs="Arial"/>
        </w:rPr>
        <w:t>des activités analytiques et d'expertise scientifique liées à la prévention, au diagnostic et au suivi des maladies humaines;</w:t>
      </w:r>
    </w:p>
    <w:p w:rsidR="00E86D1A" w:rsidRPr="007B7786" w:rsidRDefault="00E86D1A" w:rsidP="00E86D1A">
      <w:pPr>
        <w:pStyle w:val="Paragraphedeliste"/>
        <w:numPr>
          <w:ilvl w:val="0"/>
          <w:numId w:val="2"/>
        </w:numPr>
        <w:jc w:val="both"/>
        <w:rPr>
          <w:rFonts w:cs="Arial"/>
        </w:rPr>
      </w:pPr>
      <w:r w:rsidRPr="007B7786">
        <w:rPr>
          <w:rFonts w:cs="Arial"/>
        </w:rPr>
        <w:t>d’assurer le rôle d’un laboratoire national de contrôle ou de référence;</w:t>
      </w:r>
    </w:p>
    <w:p w:rsidR="00E86D1A" w:rsidRPr="007B7786" w:rsidRDefault="00E86D1A" w:rsidP="00E86D1A">
      <w:pPr>
        <w:pStyle w:val="Paragraphedeliste"/>
        <w:numPr>
          <w:ilvl w:val="0"/>
          <w:numId w:val="2"/>
        </w:numPr>
        <w:jc w:val="both"/>
        <w:rPr>
          <w:rFonts w:cs="Arial"/>
        </w:rPr>
      </w:pPr>
      <w:r w:rsidRPr="007B7786">
        <w:rPr>
          <w:rFonts w:cs="Arial"/>
        </w:rPr>
        <w:t>d’assurer des missions à caractère médico-légal.</w:t>
      </w:r>
    </w:p>
    <w:p w:rsidR="00E86D1A" w:rsidRPr="007B7786" w:rsidRDefault="00E86D1A" w:rsidP="00E86D1A">
      <w:pPr>
        <w:ind w:firstLine="17"/>
        <w:jc w:val="both"/>
        <w:rPr>
          <w:rFonts w:ascii="Arial" w:hAnsi="Arial" w:cs="Arial"/>
          <w:sz w:val="22"/>
          <w:szCs w:val="22"/>
        </w:rPr>
      </w:pPr>
    </w:p>
    <w:p w:rsidR="00E86D1A" w:rsidRPr="007B7786" w:rsidRDefault="00E86D1A" w:rsidP="00E86D1A">
      <w:pPr>
        <w:ind w:firstLine="17"/>
        <w:jc w:val="both"/>
        <w:rPr>
          <w:rFonts w:ascii="Arial" w:hAnsi="Arial" w:cs="Arial"/>
          <w:sz w:val="22"/>
          <w:szCs w:val="22"/>
        </w:rPr>
      </w:pPr>
      <w:r>
        <w:rPr>
          <w:rFonts w:ascii="Arial" w:hAnsi="Arial" w:cs="Arial"/>
          <w:sz w:val="22"/>
          <w:szCs w:val="22"/>
        </w:rPr>
        <w:t>Par ailleurs, l</w:t>
      </w:r>
      <w:r w:rsidRPr="007B7786">
        <w:rPr>
          <w:rFonts w:ascii="Arial" w:hAnsi="Arial" w:cs="Arial"/>
          <w:sz w:val="22"/>
          <w:szCs w:val="22"/>
        </w:rPr>
        <w:t>'établissement contribue au développement, à l'harmonisation et à la promotion des méthodes et techniques de laboratoire, en étroite collaboration avec les laboratoires d'analyse du pays et de l'étranger.</w:t>
      </w:r>
    </w:p>
    <w:p w:rsidR="00E86D1A" w:rsidRPr="007B7786" w:rsidRDefault="00E86D1A" w:rsidP="00E86D1A">
      <w:pPr>
        <w:ind w:firstLine="17"/>
        <w:jc w:val="both"/>
        <w:rPr>
          <w:rFonts w:ascii="Arial" w:hAnsi="Arial" w:cs="Arial"/>
          <w:sz w:val="22"/>
          <w:szCs w:val="22"/>
        </w:rPr>
      </w:pPr>
    </w:p>
    <w:p w:rsidR="00E86D1A" w:rsidRDefault="00E86D1A" w:rsidP="00E86D1A">
      <w:pPr>
        <w:jc w:val="both"/>
        <w:rPr>
          <w:rFonts w:ascii="Arial" w:hAnsi="Arial" w:cs="Arial"/>
          <w:sz w:val="22"/>
          <w:szCs w:val="22"/>
        </w:rPr>
      </w:pPr>
      <w:r>
        <w:rPr>
          <w:rFonts w:ascii="Arial" w:hAnsi="Arial" w:cs="Arial"/>
          <w:sz w:val="22"/>
          <w:szCs w:val="22"/>
        </w:rPr>
        <w:t>Enfin, d</w:t>
      </w:r>
      <w:r w:rsidRPr="007B7786">
        <w:rPr>
          <w:rFonts w:ascii="Arial" w:hAnsi="Arial" w:cs="Arial"/>
          <w:sz w:val="22"/>
          <w:szCs w:val="22"/>
        </w:rPr>
        <w:t>ans le cadre de ses attributions, l'établissement développe des activités de recherche et d'enseignement.</w:t>
      </w:r>
    </w:p>
    <w:p w:rsidR="00E86D1A" w:rsidRDefault="00E86D1A" w:rsidP="00E86D1A">
      <w:pPr>
        <w:jc w:val="both"/>
        <w:rPr>
          <w:rFonts w:ascii="Arial" w:hAnsi="Arial" w:cs="Arial"/>
          <w:sz w:val="22"/>
          <w:szCs w:val="22"/>
        </w:rPr>
      </w:pPr>
    </w:p>
    <w:p w:rsidR="00E86D1A" w:rsidRPr="007B7786" w:rsidRDefault="00A41145" w:rsidP="00E86D1A">
      <w:pPr>
        <w:jc w:val="both"/>
        <w:rPr>
          <w:rFonts w:ascii="Arial" w:hAnsi="Arial" w:cs="Arial"/>
          <w:sz w:val="22"/>
          <w:szCs w:val="22"/>
        </w:rPr>
      </w:pPr>
      <w:r w:rsidRPr="00AD53DA">
        <w:rPr>
          <w:rFonts w:ascii="Arial" w:hAnsi="Arial" w:cs="Arial"/>
          <w:sz w:val="22"/>
          <w:szCs w:val="22"/>
        </w:rPr>
        <w:t>L’établissement est administré par un conseil d’administration qui comprend onze membres</w:t>
      </w:r>
      <w:r>
        <w:rPr>
          <w:rFonts w:ascii="Arial" w:hAnsi="Arial" w:cs="Arial"/>
          <w:sz w:val="22"/>
          <w:szCs w:val="22"/>
        </w:rPr>
        <w:t>, dont un président et un vice-président, nommés et révoqués par le Grand-Duc</w:t>
      </w:r>
    </w:p>
    <w:p w:rsidR="00E86D1A" w:rsidRDefault="00E86D1A" w:rsidP="00E86D1A">
      <w:pPr>
        <w:jc w:val="both"/>
        <w:rPr>
          <w:rFonts w:ascii="Arial" w:hAnsi="Arial" w:cs="Arial"/>
          <w:sz w:val="22"/>
          <w:szCs w:val="22"/>
          <w:lang w:val="fr-LU"/>
        </w:rPr>
      </w:pPr>
      <w:r>
        <w:rPr>
          <w:rFonts w:ascii="Arial" w:hAnsi="Arial" w:cs="Arial"/>
          <w:sz w:val="22"/>
          <w:szCs w:val="22"/>
        </w:rPr>
        <w:t xml:space="preserve"> </w:t>
      </w:r>
      <w:r w:rsidRPr="00E86D1A">
        <w:rPr>
          <w:rFonts w:ascii="Arial" w:hAnsi="Arial" w:cs="Arial"/>
          <w:sz w:val="22"/>
          <w:szCs w:val="22"/>
          <w:lang w:val="fr-LU"/>
        </w:rPr>
        <w:t xml:space="preserve"> </w:t>
      </w:r>
    </w:p>
    <w:p w:rsidR="00A41145" w:rsidRDefault="00A41145" w:rsidP="00E86D1A">
      <w:pPr>
        <w:jc w:val="both"/>
        <w:rPr>
          <w:rFonts w:ascii="Arial" w:hAnsi="Arial" w:cs="Arial"/>
          <w:color w:val="000000"/>
          <w:sz w:val="22"/>
          <w:szCs w:val="22"/>
        </w:rPr>
      </w:pPr>
      <w:r w:rsidRPr="00734683">
        <w:rPr>
          <w:rFonts w:ascii="Arial" w:hAnsi="Arial" w:cs="Arial"/>
          <w:color w:val="000000"/>
          <w:sz w:val="22"/>
          <w:szCs w:val="22"/>
        </w:rPr>
        <w:t>Le conseil d’administration est assisté d’un conseil scientifique composé de cinq membres, choisis parmi les personnalités nationales et étrangères des milieux scientifiques relevant du domaine d’activité du laboratoire, dont au moins un membre ayant des compétences particulières dans le domaine d’activité</w:t>
      </w:r>
      <w:r>
        <w:rPr>
          <w:rFonts w:ascii="Arial" w:hAnsi="Arial" w:cs="Arial"/>
          <w:color w:val="000000"/>
          <w:sz w:val="22"/>
          <w:szCs w:val="22"/>
        </w:rPr>
        <w:t xml:space="preserve"> médico-légal.</w:t>
      </w:r>
    </w:p>
    <w:p w:rsidR="00A41145" w:rsidRDefault="00A41145" w:rsidP="00E86D1A">
      <w:pPr>
        <w:jc w:val="both"/>
        <w:rPr>
          <w:rFonts w:ascii="Arial" w:hAnsi="Arial" w:cs="Arial"/>
          <w:color w:val="000000"/>
          <w:sz w:val="22"/>
          <w:szCs w:val="22"/>
        </w:rPr>
      </w:pPr>
    </w:p>
    <w:p w:rsidR="00A41145" w:rsidRPr="00E86D1A" w:rsidRDefault="00A41145" w:rsidP="00E86D1A">
      <w:pPr>
        <w:jc w:val="both"/>
        <w:rPr>
          <w:rFonts w:ascii="Arial" w:hAnsi="Arial" w:cs="Arial"/>
          <w:sz w:val="22"/>
          <w:szCs w:val="22"/>
          <w:lang w:val="fr-LU"/>
        </w:rPr>
      </w:pPr>
    </w:p>
    <w:sectPr w:rsidR="00A41145" w:rsidRPr="00E86D1A"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7EC3"/>
    <w:multiLevelType w:val="hybridMultilevel"/>
    <w:tmpl w:val="A4C22C62"/>
    <w:lvl w:ilvl="0" w:tplc="71622F78">
      <w:start w:val="1"/>
      <w:numFmt w:val="bullet"/>
      <w:lvlText w:val="-"/>
      <w:lvlJc w:val="left"/>
      <w:pPr>
        <w:ind w:left="436" w:hanging="360"/>
      </w:pPr>
      <w:rPr>
        <w:rFonts w:ascii="Arial" w:hAnsi="Arial" w:hint="default"/>
      </w:rPr>
    </w:lvl>
    <w:lvl w:ilvl="1" w:tplc="140C0003" w:tentative="1">
      <w:start w:val="1"/>
      <w:numFmt w:val="bullet"/>
      <w:lvlText w:val="o"/>
      <w:lvlJc w:val="left"/>
      <w:pPr>
        <w:ind w:left="1156" w:hanging="360"/>
      </w:pPr>
      <w:rPr>
        <w:rFonts w:ascii="Courier New" w:hAnsi="Courier New" w:cs="Courier New" w:hint="default"/>
      </w:rPr>
    </w:lvl>
    <w:lvl w:ilvl="2" w:tplc="140C0005" w:tentative="1">
      <w:start w:val="1"/>
      <w:numFmt w:val="bullet"/>
      <w:lvlText w:val=""/>
      <w:lvlJc w:val="left"/>
      <w:pPr>
        <w:ind w:left="1876" w:hanging="360"/>
      </w:pPr>
      <w:rPr>
        <w:rFonts w:ascii="Wingdings" w:hAnsi="Wingdings" w:hint="default"/>
      </w:rPr>
    </w:lvl>
    <w:lvl w:ilvl="3" w:tplc="140C0001" w:tentative="1">
      <w:start w:val="1"/>
      <w:numFmt w:val="bullet"/>
      <w:lvlText w:val=""/>
      <w:lvlJc w:val="left"/>
      <w:pPr>
        <w:ind w:left="2596" w:hanging="360"/>
      </w:pPr>
      <w:rPr>
        <w:rFonts w:ascii="Symbol" w:hAnsi="Symbol" w:hint="default"/>
      </w:rPr>
    </w:lvl>
    <w:lvl w:ilvl="4" w:tplc="140C0003" w:tentative="1">
      <w:start w:val="1"/>
      <w:numFmt w:val="bullet"/>
      <w:lvlText w:val="o"/>
      <w:lvlJc w:val="left"/>
      <w:pPr>
        <w:ind w:left="3316" w:hanging="360"/>
      </w:pPr>
      <w:rPr>
        <w:rFonts w:ascii="Courier New" w:hAnsi="Courier New" w:cs="Courier New" w:hint="default"/>
      </w:rPr>
    </w:lvl>
    <w:lvl w:ilvl="5" w:tplc="140C0005" w:tentative="1">
      <w:start w:val="1"/>
      <w:numFmt w:val="bullet"/>
      <w:lvlText w:val=""/>
      <w:lvlJc w:val="left"/>
      <w:pPr>
        <w:ind w:left="4036" w:hanging="360"/>
      </w:pPr>
      <w:rPr>
        <w:rFonts w:ascii="Wingdings" w:hAnsi="Wingdings" w:hint="default"/>
      </w:rPr>
    </w:lvl>
    <w:lvl w:ilvl="6" w:tplc="140C0001" w:tentative="1">
      <w:start w:val="1"/>
      <w:numFmt w:val="bullet"/>
      <w:lvlText w:val=""/>
      <w:lvlJc w:val="left"/>
      <w:pPr>
        <w:ind w:left="4756" w:hanging="360"/>
      </w:pPr>
      <w:rPr>
        <w:rFonts w:ascii="Symbol" w:hAnsi="Symbol" w:hint="default"/>
      </w:rPr>
    </w:lvl>
    <w:lvl w:ilvl="7" w:tplc="140C0003" w:tentative="1">
      <w:start w:val="1"/>
      <w:numFmt w:val="bullet"/>
      <w:lvlText w:val="o"/>
      <w:lvlJc w:val="left"/>
      <w:pPr>
        <w:ind w:left="5476" w:hanging="360"/>
      </w:pPr>
      <w:rPr>
        <w:rFonts w:ascii="Courier New" w:hAnsi="Courier New" w:cs="Courier New" w:hint="default"/>
      </w:rPr>
    </w:lvl>
    <w:lvl w:ilvl="8" w:tplc="140C0005" w:tentative="1">
      <w:start w:val="1"/>
      <w:numFmt w:val="bullet"/>
      <w:lvlText w:val=""/>
      <w:lvlJc w:val="left"/>
      <w:pPr>
        <w:ind w:left="6196" w:hanging="360"/>
      </w:pPr>
      <w:rPr>
        <w:rFonts w:ascii="Wingdings" w:hAnsi="Wingdings" w:hint="default"/>
      </w:rPr>
    </w:lvl>
  </w:abstractNum>
  <w:abstractNum w:abstractNumId="1" w15:restartNumberingAfterBreak="0">
    <w:nsid w:val="6B57386E"/>
    <w:multiLevelType w:val="hybridMultilevel"/>
    <w:tmpl w:val="3EEC359A"/>
    <w:lvl w:ilvl="0" w:tplc="71622F78">
      <w:start w:val="1"/>
      <w:numFmt w:val="bullet"/>
      <w:lvlText w:val="-"/>
      <w:lvlJc w:val="left"/>
      <w:pPr>
        <w:ind w:left="360" w:hanging="360"/>
      </w:pPr>
      <w:rPr>
        <w:rFonts w:ascii="Arial" w:hAnsi="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D1A"/>
    <w:rsid w:val="0000217A"/>
    <w:rsid w:val="00061235"/>
    <w:rsid w:val="002169F9"/>
    <w:rsid w:val="00525AFD"/>
    <w:rsid w:val="006256B8"/>
    <w:rsid w:val="0064598D"/>
    <w:rsid w:val="00827CA5"/>
    <w:rsid w:val="00A41145"/>
    <w:rsid w:val="00BA0867"/>
    <w:rsid w:val="00BB3123"/>
    <w:rsid w:val="00C029AD"/>
    <w:rsid w:val="00E86D1A"/>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91B9C29-F2E3-45F0-B1F0-1A31EF8A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1A"/>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hAnsi="Arial"/>
      <w:sz w:val="24"/>
      <w:szCs w:val="24"/>
    </w:rPr>
  </w:style>
  <w:style w:type="paragraph" w:customStyle="1" w:styleId="Pa131">
    <w:name w:val="Pa13+1"/>
    <w:basedOn w:val="Normal"/>
    <w:next w:val="Normal"/>
    <w:uiPriority w:val="99"/>
    <w:rsid w:val="00E86D1A"/>
    <w:pPr>
      <w:autoSpaceDE w:val="0"/>
      <w:autoSpaceDN w:val="0"/>
      <w:adjustRightInd w:val="0"/>
      <w:spacing w:line="201" w:lineRule="atLeast"/>
    </w:pPr>
    <w:rPr>
      <w:sz w:val="24"/>
      <w:szCs w:val="24"/>
      <w:lang w:val="fr-LU" w:eastAsia="fr-LU"/>
    </w:rPr>
  </w:style>
  <w:style w:type="paragraph" w:customStyle="1" w:styleId="Pa161">
    <w:name w:val="Pa16+1"/>
    <w:basedOn w:val="Normal"/>
    <w:next w:val="Normal"/>
    <w:uiPriority w:val="99"/>
    <w:rsid w:val="00E86D1A"/>
    <w:pPr>
      <w:autoSpaceDE w:val="0"/>
      <w:autoSpaceDN w:val="0"/>
      <w:adjustRightInd w:val="0"/>
      <w:spacing w:line="201" w:lineRule="atLeast"/>
    </w:pPr>
    <w:rPr>
      <w:sz w:val="24"/>
      <w:szCs w:val="24"/>
      <w:lang w:val="fr-LU" w:eastAsia="fr-LU"/>
    </w:rPr>
  </w:style>
  <w:style w:type="paragraph" w:styleId="Textedebulles">
    <w:name w:val="Balloon Text"/>
    <w:basedOn w:val="Normal"/>
    <w:link w:val="TextedebullesCar"/>
    <w:uiPriority w:val="99"/>
    <w:semiHidden/>
    <w:unhideWhenUsed/>
    <w:rsid w:val="00525AFD"/>
    <w:rPr>
      <w:rFonts w:ascii="Tahoma" w:hAnsi="Tahoma" w:cs="Tahoma"/>
      <w:sz w:val="16"/>
      <w:szCs w:val="16"/>
    </w:rPr>
  </w:style>
  <w:style w:type="character" w:customStyle="1" w:styleId="TextedebullesCar">
    <w:name w:val="Texte de bulles Car"/>
    <w:basedOn w:val="Policepardfaut"/>
    <w:link w:val="Textedebulles"/>
    <w:uiPriority w:val="99"/>
    <w:semiHidden/>
    <w:rsid w:val="00525AFD"/>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E50C30D-EC23-403B-90EE-E0620968F933}"/>
</file>

<file path=customXml/itemProps2.xml><?xml version="1.0" encoding="utf-8"?>
<ds:datastoreItem xmlns:ds="http://schemas.openxmlformats.org/officeDocument/2006/customXml" ds:itemID="{2148D334-6C7F-41E1-8EB1-4B8449920064}"/>
</file>

<file path=customXml/itemProps3.xml><?xml version="1.0" encoding="utf-8"?>
<ds:datastoreItem xmlns:ds="http://schemas.openxmlformats.org/officeDocument/2006/customXml" ds:itemID="{862D17D8-86A9-4E5C-B7A6-840BE13AD0DF}"/>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cp:lastPrinted>2012-07-05T13:59:00Z</cp:lastPrinted>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