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1CA" w:rsidRPr="00E331CA" w:rsidRDefault="00A515AD" w:rsidP="00E331CA">
      <w:pPr>
        <w:rPr>
          <w:rFonts w:ascii="Arial" w:hAnsi="Arial" w:cs="Arial"/>
          <w:b/>
        </w:rPr>
      </w:pPr>
      <w:bookmarkStart w:id="0" w:name="_GoBack"/>
      <w:bookmarkEnd w:id="0"/>
      <w:r w:rsidRPr="00E331CA">
        <w:rPr>
          <w:rFonts w:ascii="Arial" w:hAnsi="Arial" w:cs="Arial"/>
          <w:b/>
        </w:rPr>
        <w:t xml:space="preserve">Projet de loi </w:t>
      </w:r>
      <w:r w:rsidR="00E331CA" w:rsidRPr="00E331CA">
        <w:rPr>
          <w:rFonts w:ascii="Arial" w:hAnsi="Arial" w:cs="Arial"/>
          <w:b/>
        </w:rPr>
        <w:t xml:space="preserve">n° 6292 </w:t>
      </w:r>
      <w:r w:rsidR="00E331CA" w:rsidRPr="00E331CA">
        <w:rPr>
          <w:rFonts w:ascii="Arial" w:hAnsi="Arial" w:cs="Arial"/>
          <w:b/>
          <w:lang w:val="fr-LU"/>
        </w:rPr>
        <w:t xml:space="preserve">relatif aux conditions </w:t>
      </w:r>
      <w:r w:rsidR="00E331CA" w:rsidRPr="00E331CA">
        <w:rPr>
          <w:rFonts w:ascii="Arial" w:hAnsi="Arial" w:cs="Arial"/>
          <w:b/>
        </w:rPr>
        <w:t>des transferts de produits liés à la défense dans l'Union européenne</w:t>
      </w:r>
    </w:p>
    <w:p w:rsidR="00A515AD" w:rsidRDefault="00A515AD" w:rsidP="00A515AD">
      <w:pPr>
        <w:rPr>
          <w:rFonts w:ascii="Arial" w:hAnsi="Arial" w:cs="Arial"/>
        </w:rPr>
      </w:pPr>
    </w:p>
    <w:p w:rsidR="00A515AD" w:rsidRDefault="00A515AD" w:rsidP="00A515AD">
      <w:pPr>
        <w:rPr>
          <w:rFonts w:ascii="Arial" w:hAnsi="Arial" w:cs="Arial"/>
        </w:rPr>
      </w:pPr>
      <w:r w:rsidRPr="00A515AD">
        <w:rPr>
          <w:rFonts w:ascii="Arial" w:hAnsi="Arial" w:cs="Arial"/>
          <w:u w:val="single"/>
        </w:rPr>
        <w:t>Résumé</w:t>
      </w:r>
      <w:r>
        <w:rPr>
          <w:rFonts w:ascii="Arial" w:hAnsi="Arial" w:cs="Arial"/>
        </w:rPr>
        <w:t> :</w:t>
      </w:r>
    </w:p>
    <w:p w:rsidR="00A515AD" w:rsidRDefault="00A515AD" w:rsidP="00A515AD">
      <w:pPr>
        <w:rPr>
          <w:rFonts w:ascii="Arial" w:hAnsi="Arial" w:cs="Arial"/>
        </w:rPr>
      </w:pPr>
    </w:p>
    <w:p w:rsidR="00293CC2" w:rsidRDefault="00A515AD" w:rsidP="00A515AD">
      <w:pPr>
        <w:rPr>
          <w:rFonts w:ascii="Arial" w:hAnsi="Arial" w:cs="Arial"/>
        </w:rPr>
      </w:pPr>
      <w:r w:rsidRPr="008C34CB">
        <w:rPr>
          <w:rFonts w:ascii="Arial" w:hAnsi="Arial" w:cs="Arial"/>
        </w:rPr>
        <w:t xml:space="preserve">Le projet de </w:t>
      </w:r>
      <w:r w:rsidRPr="00E331CA">
        <w:rPr>
          <w:rFonts w:ascii="Arial" w:hAnsi="Arial" w:cs="Arial"/>
        </w:rPr>
        <w:t xml:space="preserve">loi </w:t>
      </w:r>
      <w:r w:rsidR="00E331CA" w:rsidRPr="00E331CA">
        <w:rPr>
          <w:rFonts w:ascii="Arial" w:hAnsi="Arial" w:cs="Arial"/>
        </w:rPr>
        <w:t>n° 6292</w:t>
      </w:r>
      <w:r w:rsidR="00E331CA" w:rsidRPr="00E331CA">
        <w:rPr>
          <w:rFonts w:ascii="Arial" w:hAnsi="Arial" w:cs="Arial"/>
          <w:b/>
        </w:rPr>
        <w:t xml:space="preserve"> </w:t>
      </w:r>
      <w:r w:rsidRPr="008C34CB">
        <w:rPr>
          <w:rFonts w:ascii="Arial" w:hAnsi="Arial" w:cs="Arial"/>
        </w:rPr>
        <w:t>a pour objet de transposer la directive 2009/43/CE simplifiant les conditions des transferts de produits liés à la défense dans l’Union européenne.</w:t>
      </w:r>
      <w:r w:rsidR="00CE1C2D" w:rsidRPr="00CE1C2D">
        <w:rPr>
          <w:rFonts w:ascii="Arial" w:hAnsi="Arial" w:cs="Arial"/>
        </w:rPr>
        <w:t xml:space="preserve"> </w:t>
      </w:r>
    </w:p>
    <w:p w:rsidR="00293CC2" w:rsidRDefault="00293CC2" w:rsidP="00A515AD">
      <w:pPr>
        <w:rPr>
          <w:rFonts w:ascii="Arial" w:hAnsi="Arial" w:cs="Arial"/>
        </w:rPr>
      </w:pPr>
    </w:p>
    <w:p w:rsidR="00293CC2" w:rsidRDefault="00CE1C2D" w:rsidP="00A515AD">
      <w:pPr>
        <w:rPr>
          <w:rFonts w:ascii="Arial" w:hAnsi="Arial" w:cs="Arial"/>
        </w:rPr>
      </w:pPr>
      <w:r>
        <w:rPr>
          <w:rFonts w:ascii="Arial" w:hAnsi="Arial" w:cs="Arial"/>
        </w:rPr>
        <w:t xml:space="preserve">Le </w:t>
      </w:r>
      <w:r w:rsidRPr="008C34CB">
        <w:rPr>
          <w:rFonts w:ascii="Arial" w:hAnsi="Arial" w:cs="Arial"/>
        </w:rPr>
        <w:t>marché</w:t>
      </w:r>
      <w:r>
        <w:rPr>
          <w:rFonts w:ascii="Arial" w:hAnsi="Arial" w:cs="Arial"/>
        </w:rPr>
        <w:t xml:space="preserve"> </w:t>
      </w:r>
      <w:r w:rsidRPr="008C34CB">
        <w:rPr>
          <w:rFonts w:ascii="Arial" w:hAnsi="Arial" w:cs="Arial"/>
        </w:rPr>
        <w:t xml:space="preserve">de la défense </w:t>
      </w:r>
      <w:r>
        <w:rPr>
          <w:rFonts w:ascii="Arial" w:hAnsi="Arial" w:cs="Arial"/>
        </w:rPr>
        <w:t xml:space="preserve">dans l’Union européenne est actuellement fragmenté en </w:t>
      </w:r>
      <w:r w:rsidRPr="008C34CB">
        <w:rPr>
          <w:rFonts w:ascii="Arial" w:hAnsi="Arial" w:cs="Arial"/>
        </w:rPr>
        <w:t>vingt-sept régimes</w:t>
      </w:r>
      <w:r>
        <w:rPr>
          <w:rFonts w:ascii="Arial" w:hAnsi="Arial" w:cs="Arial"/>
        </w:rPr>
        <w:t xml:space="preserve"> nationaux </w:t>
      </w:r>
      <w:r w:rsidRPr="008C34CB">
        <w:rPr>
          <w:rFonts w:ascii="Arial" w:hAnsi="Arial" w:cs="Arial"/>
        </w:rPr>
        <w:t xml:space="preserve">distincts </w:t>
      </w:r>
      <w:r>
        <w:rPr>
          <w:rFonts w:ascii="Arial" w:hAnsi="Arial" w:cs="Arial"/>
        </w:rPr>
        <w:t xml:space="preserve">d’octroi de licences. </w:t>
      </w:r>
    </w:p>
    <w:p w:rsidR="00293CC2" w:rsidRDefault="00293CC2" w:rsidP="00A515AD">
      <w:pPr>
        <w:rPr>
          <w:rFonts w:ascii="Arial" w:hAnsi="Arial" w:cs="Arial"/>
        </w:rPr>
      </w:pPr>
    </w:p>
    <w:p w:rsidR="00293CC2" w:rsidRDefault="00293CC2" w:rsidP="00293CC2">
      <w:pPr>
        <w:rPr>
          <w:rFonts w:ascii="Arial" w:hAnsi="Arial" w:cs="Arial"/>
        </w:rPr>
      </w:pPr>
      <w:r w:rsidRPr="008C34CB">
        <w:rPr>
          <w:rFonts w:ascii="Arial" w:hAnsi="Arial" w:cs="Arial"/>
        </w:rPr>
        <w:t>La directive</w:t>
      </w:r>
      <w:r>
        <w:rPr>
          <w:rFonts w:ascii="Arial" w:hAnsi="Arial" w:cs="Arial"/>
        </w:rPr>
        <w:t xml:space="preserve"> 2009/43/CE</w:t>
      </w:r>
      <w:r w:rsidRPr="008C34CB">
        <w:rPr>
          <w:rFonts w:ascii="Arial" w:hAnsi="Arial" w:cs="Arial"/>
        </w:rPr>
        <w:t xml:space="preserve"> vise à faciliter la circulation des produits liés à la défense dans l’Union européenne. Pour ce faire, elle simplifie et harmonise les procédures nationales d’octroi des licences en favorisant un système plu</w:t>
      </w:r>
      <w:r>
        <w:rPr>
          <w:rFonts w:ascii="Arial" w:hAnsi="Arial" w:cs="Arial"/>
        </w:rPr>
        <w:t>s rationnel de licences générales et globales</w:t>
      </w:r>
      <w:r w:rsidRPr="008C34CB">
        <w:rPr>
          <w:rFonts w:ascii="Arial" w:hAnsi="Arial" w:cs="Arial"/>
        </w:rPr>
        <w:t>, dans lequel l’octroi des licences les plus contraignantes – les licences individu</w:t>
      </w:r>
      <w:r>
        <w:rPr>
          <w:rFonts w:ascii="Arial" w:hAnsi="Arial" w:cs="Arial"/>
        </w:rPr>
        <w:t xml:space="preserve">elles - deviendra exceptionnel. A la différence d’autres Etats membres, la future loi de transposition du Luxembourg prévoit une durée de validité </w:t>
      </w:r>
      <w:r w:rsidR="00F43004">
        <w:rPr>
          <w:rFonts w:ascii="Arial" w:hAnsi="Arial" w:cs="Arial"/>
        </w:rPr>
        <w:t xml:space="preserve">limitée </w:t>
      </w:r>
      <w:r>
        <w:rPr>
          <w:rFonts w:ascii="Arial" w:hAnsi="Arial" w:cs="Arial"/>
        </w:rPr>
        <w:t xml:space="preserve">de ces licences individuelles, limitation non prévue par la </w:t>
      </w:r>
      <w:r w:rsidRPr="00FA009B">
        <w:rPr>
          <w:rFonts w:ascii="Arial" w:hAnsi="Arial" w:cs="Arial"/>
        </w:rPr>
        <w:t>directive</w:t>
      </w:r>
      <w:r>
        <w:rPr>
          <w:rFonts w:ascii="Arial" w:hAnsi="Arial" w:cs="Arial"/>
        </w:rPr>
        <w:t xml:space="preserve"> et jugée superfétatoire par le Conseil d’Etat</w:t>
      </w:r>
      <w:r w:rsidR="00F43004">
        <w:rPr>
          <w:rFonts w:ascii="Arial" w:hAnsi="Arial" w:cs="Arial"/>
        </w:rPr>
        <w:t xml:space="preserve">, mais considérée comme pertinente par la </w:t>
      </w:r>
      <w:r w:rsidR="00353CAD" w:rsidRPr="00D75F19">
        <w:rPr>
          <w:rFonts w:ascii="Arial" w:hAnsi="Arial" w:cs="Arial"/>
        </w:rPr>
        <w:t>Commission de l’Economie, du Commerce extérieur et de l'Economie solidaire</w:t>
      </w:r>
      <w:r w:rsidR="00353CAD">
        <w:rPr>
          <w:rFonts w:ascii="Arial" w:hAnsi="Arial" w:cs="Arial"/>
        </w:rPr>
        <w:t xml:space="preserve"> </w:t>
      </w:r>
      <w:r w:rsidR="00F43004">
        <w:rPr>
          <w:rFonts w:ascii="Arial" w:hAnsi="Arial" w:cs="Arial"/>
        </w:rPr>
        <w:t>du fait qu’elle permettr</w:t>
      </w:r>
      <w:r w:rsidR="001C1355">
        <w:rPr>
          <w:rFonts w:ascii="Arial" w:hAnsi="Arial" w:cs="Arial"/>
        </w:rPr>
        <w:t>a</w:t>
      </w:r>
      <w:r w:rsidR="00F43004">
        <w:rPr>
          <w:rFonts w:ascii="Arial" w:hAnsi="Arial" w:cs="Arial"/>
        </w:rPr>
        <w:t xml:space="preserve"> d’exclure dès le départ un certain nombre d’abus ou de risques.</w:t>
      </w:r>
    </w:p>
    <w:p w:rsidR="00293CC2" w:rsidRDefault="00293CC2" w:rsidP="00293CC2">
      <w:pPr>
        <w:rPr>
          <w:rFonts w:ascii="Arial" w:hAnsi="Arial" w:cs="Arial"/>
        </w:rPr>
      </w:pPr>
    </w:p>
    <w:p w:rsidR="00E331CA" w:rsidRDefault="00E331CA" w:rsidP="00A515AD">
      <w:pPr>
        <w:rPr>
          <w:rFonts w:ascii="Arial" w:hAnsi="Arial" w:cs="Arial"/>
        </w:rPr>
      </w:pPr>
      <w:r>
        <w:rPr>
          <w:rFonts w:ascii="Arial" w:hAnsi="Arial" w:cs="Arial"/>
        </w:rPr>
        <w:t>La loi en projet a fait l’objet d’une série d’amendements parlementaires</w:t>
      </w:r>
      <w:r w:rsidR="00F43004">
        <w:rPr>
          <w:rFonts w:ascii="Arial" w:hAnsi="Arial" w:cs="Arial"/>
        </w:rPr>
        <w:t xml:space="preserve"> et a été adoptée par la commission lors de sa réunion du 24 mai 2012</w:t>
      </w:r>
      <w:r>
        <w:rPr>
          <w:rFonts w:ascii="Arial" w:hAnsi="Arial" w:cs="Arial"/>
        </w:rPr>
        <w:t>.</w:t>
      </w:r>
      <w:r w:rsidR="00F43004">
        <w:rPr>
          <w:rFonts w:ascii="Arial" w:hAnsi="Arial" w:cs="Arial"/>
        </w:rPr>
        <w:t xml:space="preserve"> L’entrée en vigueur prévue par le dispositif est le 30 juin 2012.</w:t>
      </w:r>
    </w:p>
    <w:sectPr w:rsidR="00E331CA" w:rsidSect="00C835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3B08" w:rsidRDefault="00A93B08" w:rsidP="00A515AD">
      <w:r>
        <w:separator/>
      </w:r>
    </w:p>
  </w:endnote>
  <w:endnote w:type="continuationSeparator" w:id="0">
    <w:p w:rsidR="00A93B08" w:rsidRDefault="00A93B08" w:rsidP="00A51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3B08" w:rsidRDefault="00A93B08" w:rsidP="00A515AD">
      <w:r>
        <w:separator/>
      </w:r>
    </w:p>
  </w:footnote>
  <w:footnote w:type="continuationSeparator" w:id="0">
    <w:p w:rsidR="00A93B08" w:rsidRDefault="00A93B08" w:rsidP="00A515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59589D"/>
    <w:multiLevelType w:val="hybridMultilevel"/>
    <w:tmpl w:val="9710DB5E"/>
    <w:lvl w:ilvl="0" w:tplc="06044BC6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6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6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6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6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6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93562D"/>
    <w:multiLevelType w:val="hybridMultilevel"/>
    <w:tmpl w:val="801AF9E4"/>
    <w:lvl w:ilvl="0" w:tplc="046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6E0019" w:tentative="1">
      <w:start w:val="1"/>
      <w:numFmt w:val="lowerLetter"/>
      <w:lvlText w:val="%2."/>
      <w:lvlJc w:val="left"/>
      <w:pPr>
        <w:ind w:left="1440" w:hanging="360"/>
      </w:pPr>
    </w:lvl>
    <w:lvl w:ilvl="2" w:tplc="046E001B" w:tentative="1">
      <w:start w:val="1"/>
      <w:numFmt w:val="lowerRoman"/>
      <w:lvlText w:val="%3."/>
      <w:lvlJc w:val="right"/>
      <w:pPr>
        <w:ind w:left="2160" w:hanging="180"/>
      </w:pPr>
    </w:lvl>
    <w:lvl w:ilvl="3" w:tplc="046E000F" w:tentative="1">
      <w:start w:val="1"/>
      <w:numFmt w:val="decimal"/>
      <w:lvlText w:val="%4."/>
      <w:lvlJc w:val="left"/>
      <w:pPr>
        <w:ind w:left="2880" w:hanging="360"/>
      </w:pPr>
    </w:lvl>
    <w:lvl w:ilvl="4" w:tplc="046E0019" w:tentative="1">
      <w:start w:val="1"/>
      <w:numFmt w:val="lowerLetter"/>
      <w:lvlText w:val="%5."/>
      <w:lvlJc w:val="left"/>
      <w:pPr>
        <w:ind w:left="3600" w:hanging="360"/>
      </w:pPr>
    </w:lvl>
    <w:lvl w:ilvl="5" w:tplc="046E001B" w:tentative="1">
      <w:start w:val="1"/>
      <w:numFmt w:val="lowerRoman"/>
      <w:lvlText w:val="%6."/>
      <w:lvlJc w:val="right"/>
      <w:pPr>
        <w:ind w:left="4320" w:hanging="180"/>
      </w:pPr>
    </w:lvl>
    <w:lvl w:ilvl="6" w:tplc="046E000F" w:tentative="1">
      <w:start w:val="1"/>
      <w:numFmt w:val="decimal"/>
      <w:lvlText w:val="%7."/>
      <w:lvlJc w:val="left"/>
      <w:pPr>
        <w:ind w:left="5040" w:hanging="360"/>
      </w:pPr>
    </w:lvl>
    <w:lvl w:ilvl="7" w:tplc="046E0019" w:tentative="1">
      <w:start w:val="1"/>
      <w:numFmt w:val="lowerLetter"/>
      <w:lvlText w:val="%8."/>
      <w:lvlJc w:val="left"/>
      <w:pPr>
        <w:ind w:left="5760" w:hanging="360"/>
      </w:pPr>
    </w:lvl>
    <w:lvl w:ilvl="8" w:tplc="046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637A4D"/>
    <w:multiLevelType w:val="hybridMultilevel"/>
    <w:tmpl w:val="9904D234"/>
    <w:lvl w:ilvl="0" w:tplc="01D6C39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6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6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6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6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6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515AD"/>
    <w:rsid w:val="001B1185"/>
    <w:rsid w:val="001C1355"/>
    <w:rsid w:val="00293CC2"/>
    <w:rsid w:val="00353CAD"/>
    <w:rsid w:val="00425CA5"/>
    <w:rsid w:val="00486A56"/>
    <w:rsid w:val="004D34F4"/>
    <w:rsid w:val="009C2FF8"/>
    <w:rsid w:val="00A515AD"/>
    <w:rsid w:val="00A578A3"/>
    <w:rsid w:val="00A93B08"/>
    <w:rsid w:val="00C83592"/>
    <w:rsid w:val="00CE1C2D"/>
    <w:rsid w:val="00D2379E"/>
    <w:rsid w:val="00DC30CF"/>
    <w:rsid w:val="00E331CA"/>
    <w:rsid w:val="00F43004"/>
    <w:rsid w:val="00F90779"/>
    <w:rsid w:val="00FB4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A5D186F-32FF-4C88-B40F-C11AA5469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15AD"/>
    <w:pPr>
      <w:jc w:val="both"/>
    </w:pPr>
    <w:rPr>
      <w:rFonts w:ascii="Tahoma" w:hAnsi="Tahoma" w:cs="Times New Roman"/>
      <w:sz w:val="22"/>
      <w:szCs w:val="22"/>
      <w:lang w:val="fr-FR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A515AD"/>
    <w:rPr>
      <w:sz w:val="20"/>
      <w:szCs w:val="20"/>
      <w:lang w:val="fr-LU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A515AD"/>
    <w:rPr>
      <w:rFonts w:ascii="Tahoma" w:eastAsia="Calibri" w:hAnsi="Tahoma" w:cs="Times New Roman"/>
      <w:sz w:val="20"/>
      <w:szCs w:val="20"/>
    </w:rPr>
  </w:style>
  <w:style w:type="character" w:styleId="Appelnotedebasdep">
    <w:name w:val="footnote reference"/>
    <w:aliases w:val="Footnote symbol,Footnote reference number,Times 10 Point,Exposant 3 Point,EN Footnote Reference,note TESI,SUPERS,Nota,Footnote number,Char1,Ref,de nota al pie,EN Footnote text,Footnote Reference_LVL6,E..."/>
    <w:basedOn w:val="Policepardfaut"/>
    <w:uiPriority w:val="99"/>
    <w:unhideWhenUsed/>
    <w:rsid w:val="00A515AD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A515AD"/>
    <w:pPr>
      <w:spacing w:after="200" w:line="276" w:lineRule="auto"/>
      <w:ind w:left="720"/>
      <w:contextualSpacing/>
      <w:jc w:val="left"/>
    </w:pPr>
    <w:rPr>
      <w:rFonts w:ascii="Calibri" w:hAnsi="Calibri"/>
      <w:lang w:val="lb-L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DP6292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6292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/sftpecos/Dossiers_parlementaires/6292/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C384AB14-267B-4C24-AA5C-C9F601BBA20C}"/>
</file>

<file path=customXml/itemProps2.xml><?xml version="1.0" encoding="utf-8"?>
<ds:datastoreItem xmlns:ds="http://schemas.openxmlformats.org/officeDocument/2006/customXml" ds:itemID="{89E54B26-81AF-49A1-9A32-C3BE79497596}"/>
</file>

<file path=customXml/itemProps3.xml><?xml version="1.0" encoding="utf-8"?>
<ds:datastoreItem xmlns:ds="http://schemas.openxmlformats.org/officeDocument/2006/customXml" ds:itemID="{A3943AC8-7AD1-4171-8836-8CE2976FEB6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1259</Characters>
  <Application>Microsoft Office Word</Application>
  <DocSecurity>4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CHD</dc:creator>
  <cp:keywords/>
  <cp:lastModifiedBy>SYSTEM</cp:lastModifiedBy>
  <cp:revision>2</cp:revision>
  <dcterms:created xsi:type="dcterms:W3CDTF">2024-02-21T07:47:00Z</dcterms:created>
  <dcterms:modified xsi:type="dcterms:W3CDTF">2024-02-21T07:47:00Z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