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loi modifiée du 5 mai 2006 relative au droit d’asile et à des formes complémentaires 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protection prévoit deux procédures relatives à l’examen d’une demande d’asile, une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procédure normale (art. 19) et une procédure accélérée (art. 20).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procédure accélérée peut être utilisée dans treize cas limitativement énumérés par la loi,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notamment lorsque le demandeur ne remplit de toute évidence pas les conditions requises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prétendre à une protection internationale, en cas de fraude ou de danger pour l’ordre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public, et enfin lorsque le demandeur provient d’un pays d’origine sûr.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loi prévoit actuellement dans son article 20, paragraphe (5) que „la décision du ministre 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statuer sur le bien-fondé de la demande de protection internationale dans le cadre d’une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procédure accélérée n’est susceptible d’aucun recours“. Selon le commentaire des articles du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 de loi No 5437 les raisons d’être de cette disposition étaient les suivantes: „enfin, le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paragraphe (5) prévoit que la décision du ministre de statuer sur le bien-fondé de la demande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le cadre d’une procédure accélérée n’est susceptible d’aucun recours. En effet, la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décision en elle-même d’accélérer la procédure d’asile doit rester une décision du seul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ministre. Là encore, il s’agit d’éviter des contentieux sur la décision en elle-même d’accélérer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procédure et de limiter les contentieux devant le Tribunal administratif au seul fond de la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demande, étant rappelé que le Tribunal administratif dispose d’un véritable pouvoir 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réformation“.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juridictions administratives ont traditionnellement interprété cette disposition en faveur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 demandeurs de protection internationale en décidant que „même sans voie de recours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directe contre cette décision préparatoire, une voie de recours effective existe néanmoins par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truchement de la voie d’action ouverte à l’encontre de la décision définitive“ (Cour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administrative, 16 janvier 2007, 22095C).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date du 3 février 2010 (affaire No 26396), un revirement à cette jurisprudence a été opéré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le tribunal administratif qui a saisi la Cour de Justice de l’Union Européenne d’une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préjudicielle relative à la question de la légalité de l’article 20, paragraphe (5) et 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compatibilité avec les directives européennes. En attendant l’arrêt de la Cour de Justice 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l’Union Européenne, les services en charge de l’instruction des demandes de protection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internationale n’ont dès lors plus fait usage de la procédure accélérée.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Actuellement, le Luxembourg est confronté à une croissance massive de demandeurs de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protection internationale originaires de pays d’origine sûrs pour lesquels il apparaît clairement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qu’ils ne remplissent pas les conditions requises pour prétendre au statut conféré par la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protection internationale.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l’attente de l’arrêt de la Cour de Justice de l’Union Européenne et afin de pouvoir traiter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plus rapidement possible les cas de demandeurs de protection internationale ne nécessitant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une protection de l’Etat luxembourgeois, il est proposé de modifier l’article 20 de la loi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modifiée du 5 mai 2006 en abrogeant son paragraphe (5) et en introduisant la possibilité d’un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recours contre la décision du ministre de statuer sur le bien-fondé de la demande de protection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internationale dans le cadre d’une procédure accélérée.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fait de prévoir un recours en annulation par le biais de la même requête contre le fond de la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décision permet à la fois de respecter la possibilité d’un recours effectif et de limiter les</w:t>
      </w:r>
    </w:p>
    <w:p w:rsidR="00FA3E7C" w:rsidRDefault="00FA3E7C" w:rsidP="00FA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contentieux devant les tribunaux, tout en gardant l’objectif d’accélérer le traitement de ces</w:t>
      </w:r>
    </w:p>
    <w:p w:rsidR="00DC1E61" w:rsidRDefault="00FA3E7C" w:rsidP="00FA3E7C">
      <w:r>
        <w:rPr>
          <w:rFonts w:ascii="Times New Roman" w:hAnsi="Times New Roman"/>
          <w:sz w:val="24"/>
          <w:szCs w:val="24"/>
        </w:rPr>
        <w:t>demandes clairement infondées.</w:t>
      </w:r>
    </w:p>
    <w:sectPr w:rsidR="00DC1E61" w:rsidSect="00DC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E7C"/>
    <w:rsid w:val="00AD66B4"/>
    <w:rsid w:val="00DC1E61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D775C1-65C4-4227-B6D2-31B2BEE1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6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A01CA00-0D8D-4E56-9123-B1CA599280DC}"/>
</file>

<file path=customXml/itemProps2.xml><?xml version="1.0" encoding="utf-8"?>
<ds:datastoreItem xmlns:ds="http://schemas.openxmlformats.org/officeDocument/2006/customXml" ds:itemID="{F31C5B92-A1A1-490B-99EE-78660F6A7C71}"/>
</file>

<file path=customXml/itemProps3.xml><?xml version="1.0" encoding="utf-8"?>
<ds:datastoreItem xmlns:ds="http://schemas.openxmlformats.org/officeDocument/2006/customXml" ds:itemID="{F675994B-EDFC-4557-ADAD-CB9292C7C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