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C2" w:rsidRPr="00AD72C7" w:rsidRDefault="008454C2" w:rsidP="00AD72C7">
      <w:pPr>
        <w:pStyle w:val="Default"/>
        <w:spacing w:line="321" w:lineRule="atLeast"/>
        <w:jc w:val="both"/>
        <w:rPr>
          <w:rFonts w:ascii="Arial" w:hAnsi="Arial" w:cs="Arial"/>
          <w:b/>
          <w:sz w:val="22"/>
          <w:szCs w:val="22"/>
          <w:u w:val="single"/>
        </w:rPr>
      </w:pPr>
      <w:bookmarkStart w:id="0" w:name="_GoBack"/>
      <w:bookmarkEnd w:id="0"/>
      <w:r w:rsidRPr="00AD72C7">
        <w:rPr>
          <w:rFonts w:ascii="Arial" w:hAnsi="Arial" w:cs="Arial"/>
          <w:b/>
          <w:bCs/>
          <w:sz w:val="22"/>
          <w:szCs w:val="22"/>
          <w:u w:val="single"/>
        </w:rPr>
        <w:t xml:space="preserve">6202 : </w:t>
      </w:r>
      <w:r w:rsidRPr="00AD72C7">
        <w:rPr>
          <w:rFonts w:ascii="Arial" w:hAnsi="Arial" w:cs="Arial"/>
          <w:b/>
          <w:sz w:val="22"/>
          <w:szCs w:val="22"/>
          <w:u w:val="single"/>
        </w:rPr>
        <w:t>RESUME</w:t>
      </w:r>
    </w:p>
    <w:p w:rsidR="00AD72C7" w:rsidRDefault="00AD72C7" w:rsidP="00AD72C7">
      <w:pPr>
        <w:pStyle w:val="Pa8"/>
        <w:jc w:val="both"/>
        <w:rPr>
          <w:rFonts w:ascii="Arial" w:hAnsi="Arial" w:cs="Arial"/>
          <w:color w:val="000000"/>
          <w:sz w:val="22"/>
          <w:szCs w:val="22"/>
        </w:rPr>
      </w:pPr>
    </w:p>
    <w:p w:rsidR="008454C2" w:rsidRDefault="008454C2" w:rsidP="00AD72C7">
      <w:pPr>
        <w:pStyle w:val="Pa8"/>
        <w:jc w:val="both"/>
        <w:rPr>
          <w:rFonts w:ascii="Arial" w:hAnsi="Arial" w:cs="Arial"/>
          <w:sz w:val="22"/>
          <w:szCs w:val="22"/>
        </w:rPr>
      </w:pPr>
      <w:r w:rsidRPr="00AD72C7">
        <w:rPr>
          <w:rFonts w:ascii="Arial" w:hAnsi="Arial" w:cs="Arial"/>
          <w:color w:val="000000"/>
          <w:sz w:val="22"/>
          <w:szCs w:val="22"/>
        </w:rPr>
        <w:t xml:space="preserve">Le projet de loi 6202 a pour objet d’autoriser le </w:t>
      </w:r>
      <w:r w:rsidRPr="00AD72C7">
        <w:rPr>
          <w:rFonts w:ascii="Arial" w:hAnsi="Arial" w:cs="Arial"/>
          <w:sz w:val="22"/>
          <w:szCs w:val="22"/>
        </w:rPr>
        <w:t>Gouvernement à procéder sur le site de Belval à la construction de la Maison du Nombre, de la Maison des Arts et des Etudiants ainsi que du Centre de Calculs et de la</w:t>
      </w:r>
      <w:r w:rsidR="00AD72C7" w:rsidRPr="00AD72C7">
        <w:rPr>
          <w:rFonts w:ascii="Arial" w:hAnsi="Arial" w:cs="Arial"/>
          <w:sz w:val="22"/>
          <w:szCs w:val="22"/>
        </w:rPr>
        <w:t xml:space="preserve"> </w:t>
      </w:r>
      <w:r w:rsidRPr="00AD72C7">
        <w:rPr>
          <w:rFonts w:ascii="Arial" w:hAnsi="Arial" w:cs="Arial"/>
          <w:sz w:val="22"/>
          <w:szCs w:val="22"/>
        </w:rPr>
        <w:t>Centrale de production de froid pour les besoins de l’Université du Luxembourg.</w:t>
      </w:r>
      <w:r w:rsidR="00AD72C7" w:rsidRPr="00AD72C7">
        <w:rPr>
          <w:rFonts w:ascii="Arial" w:hAnsi="Arial" w:cs="Arial"/>
          <w:sz w:val="22"/>
          <w:szCs w:val="22"/>
        </w:rPr>
        <w:t xml:space="preserve"> </w:t>
      </w:r>
      <w:r w:rsidRPr="00AD72C7">
        <w:rPr>
          <w:rFonts w:ascii="Arial" w:hAnsi="Arial" w:cs="Arial"/>
          <w:sz w:val="22"/>
          <w:szCs w:val="22"/>
        </w:rPr>
        <w:t>Les dépenses engagées ne peuvent pas dépasser le</w:t>
      </w:r>
      <w:r w:rsidR="00AD72C7" w:rsidRPr="00AD72C7">
        <w:rPr>
          <w:rFonts w:ascii="Arial" w:hAnsi="Arial" w:cs="Arial"/>
          <w:sz w:val="22"/>
          <w:szCs w:val="22"/>
        </w:rPr>
        <w:t xml:space="preserve"> </w:t>
      </w:r>
      <w:r w:rsidR="000E5AAF">
        <w:rPr>
          <w:rFonts w:ascii="Arial" w:hAnsi="Arial" w:cs="Arial"/>
          <w:sz w:val="22"/>
          <w:szCs w:val="22"/>
        </w:rPr>
        <w:t>montant de 52.000.000</w:t>
      </w:r>
      <w:r w:rsidRPr="00AD72C7">
        <w:rPr>
          <w:rFonts w:ascii="Arial" w:hAnsi="Arial" w:cs="Arial"/>
          <w:sz w:val="22"/>
          <w:szCs w:val="22"/>
        </w:rPr>
        <w:t xml:space="preserve"> euros pour la Maison du Nombre, de 16.400.000 euros pour la Maison des</w:t>
      </w:r>
      <w:r w:rsidR="00AD72C7" w:rsidRPr="00AD72C7">
        <w:rPr>
          <w:rFonts w:ascii="Arial" w:hAnsi="Arial" w:cs="Arial"/>
          <w:sz w:val="22"/>
          <w:szCs w:val="22"/>
        </w:rPr>
        <w:t xml:space="preserve"> </w:t>
      </w:r>
      <w:r w:rsidRPr="00AD72C7">
        <w:rPr>
          <w:rFonts w:ascii="Arial" w:hAnsi="Arial" w:cs="Arial"/>
          <w:sz w:val="22"/>
          <w:szCs w:val="22"/>
        </w:rPr>
        <w:t xml:space="preserve">Arts et </w:t>
      </w:r>
      <w:r w:rsidR="000E5AAF">
        <w:rPr>
          <w:rFonts w:ascii="Arial" w:hAnsi="Arial" w:cs="Arial"/>
          <w:sz w:val="22"/>
          <w:szCs w:val="22"/>
        </w:rPr>
        <w:t>des Etudiants et de 14.600.000</w:t>
      </w:r>
      <w:r w:rsidRPr="00AD72C7">
        <w:rPr>
          <w:rFonts w:ascii="Arial" w:hAnsi="Arial" w:cs="Arial"/>
          <w:sz w:val="22"/>
          <w:szCs w:val="22"/>
        </w:rPr>
        <w:t xml:space="preserve"> euros pour l’équipement de la Centrale de production de froid.</w:t>
      </w:r>
    </w:p>
    <w:p w:rsidR="000E5AAF" w:rsidRPr="000E5AAF" w:rsidRDefault="000E5AAF" w:rsidP="000E5AAF">
      <w:pPr>
        <w:pStyle w:val="Default"/>
      </w:pPr>
    </w:p>
    <w:p w:rsidR="008454C2" w:rsidRPr="00AD72C7" w:rsidRDefault="000E5AAF" w:rsidP="00AD72C7">
      <w:pPr>
        <w:pStyle w:val="Pa8"/>
        <w:jc w:val="both"/>
        <w:rPr>
          <w:rFonts w:ascii="Arial" w:hAnsi="Arial" w:cs="Arial"/>
          <w:color w:val="000000"/>
          <w:sz w:val="22"/>
          <w:szCs w:val="22"/>
        </w:rPr>
      </w:pPr>
      <w:r>
        <w:rPr>
          <w:rFonts w:ascii="Arial" w:hAnsi="Arial" w:cs="Arial"/>
          <w:color w:val="000000"/>
          <w:sz w:val="22"/>
          <w:szCs w:val="22"/>
        </w:rPr>
        <w:t>C</w:t>
      </w:r>
      <w:r w:rsidR="008454C2" w:rsidRPr="00AD72C7">
        <w:rPr>
          <w:rFonts w:ascii="Arial" w:hAnsi="Arial" w:cs="Arial"/>
          <w:color w:val="000000"/>
          <w:sz w:val="22"/>
          <w:szCs w:val="22"/>
        </w:rPr>
        <w:t>e projet immobilier fait partie du programme de réalisation de la Cité des Sciences que le Gouvernement est en train de réaliser sur le site de la friche industrielle reconvertie de Belval pour les besoins de l’Université du Luxembourg.</w:t>
      </w:r>
    </w:p>
    <w:p w:rsidR="000E5AAF" w:rsidRDefault="000E5AAF" w:rsidP="00AD72C7">
      <w:pPr>
        <w:pStyle w:val="Pa8"/>
        <w:jc w:val="both"/>
        <w:rPr>
          <w:rFonts w:ascii="Arial" w:hAnsi="Arial" w:cs="Arial"/>
          <w:color w:val="000000"/>
          <w:sz w:val="22"/>
          <w:szCs w:val="22"/>
        </w:rPr>
      </w:pPr>
    </w:p>
    <w:p w:rsidR="000E5AAF" w:rsidRDefault="000E5AAF" w:rsidP="00AD72C7">
      <w:pPr>
        <w:pStyle w:val="Pa8"/>
        <w:jc w:val="both"/>
        <w:rPr>
          <w:rFonts w:ascii="Arial" w:hAnsi="Arial" w:cs="Arial"/>
          <w:color w:val="000000"/>
          <w:sz w:val="22"/>
          <w:szCs w:val="22"/>
        </w:rPr>
      </w:pPr>
      <w:r>
        <w:rPr>
          <w:rFonts w:ascii="Arial" w:hAnsi="Arial" w:cs="Arial"/>
          <w:color w:val="000000"/>
          <w:sz w:val="22"/>
          <w:szCs w:val="22"/>
        </w:rPr>
        <w:t>L</w:t>
      </w:r>
      <w:r w:rsidR="008454C2" w:rsidRPr="00AD72C7">
        <w:rPr>
          <w:rFonts w:ascii="Arial" w:hAnsi="Arial" w:cs="Arial"/>
          <w:color w:val="000000"/>
          <w:sz w:val="22"/>
          <w:szCs w:val="22"/>
        </w:rPr>
        <w:t xml:space="preserve">’activité scientifique à abriter dans la Maison du Nombre portera tant sur la recherche que sur l’enseignement universitaire. Le bâtiment hébergera en </w:t>
      </w:r>
      <w:r>
        <w:rPr>
          <w:rFonts w:ascii="Arial" w:hAnsi="Arial" w:cs="Arial"/>
          <w:color w:val="000000"/>
          <w:sz w:val="22"/>
          <w:szCs w:val="22"/>
        </w:rPr>
        <w:t xml:space="preserve">outre des activités secondaires, </w:t>
      </w:r>
      <w:r w:rsidR="008454C2" w:rsidRPr="00AD72C7">
        <w:rPr>
          <w:rFonts w:ascii="Arial" w:hAnsi="Arial" w:cs="Arial"/>
          <w:color w:val="000000"/>
          <w:sz w:val="22"/>
          <w:szCs w:val="22"/>
        </w:rPr>
        <w:t xml:space="preserve">dont le Centre de calculs qui fournira le support informatique des services administratifs et des activités de recherche de l’Université ainsi que du lien avec l’Internet par le biais du réseau Restena. </w:t>
      </w:r>
    </w:p>
    <w:p w:rsidR="005A4FEE" w:rsidRPr="005A4FEE" w:rsidRDefault="005A4FEE" w:rsidP="005A4FEE">
      <w:pPr>
        <w:pStyle w:val="Default"/>
      </w:pPr>
    </w:p>
    <w:p w:rsidR="008454C2" w:rsidRPr="00AD72C7" w:rsidRDefault="008454C2" w:rsidP="00AD72C7">
      <w:pPr>
        <w:pStyle w:val="Pa8"/>
        <w:jc w:val="both"/>
        <w:rPr>
          <w:rFonts w:ascii="Arial" w:hAnsi="Arial" w:cs="Arial"/>
          <w:color w:val="000000"/>
          <w:sz w:val="22"/>
          <w:szCs w:val="22"/>
        </w:rPr>
      </w:pPr>
      <w:r w:rsidRPr="00AD72C7">
        <w:rPr>
          <w:rFonts w:ascii="Arial" w:hAnsi="Arial" w:cs="Arial"/>
          <w:color w:val="000000"/>
          <w:sz w:val="22"/>
          <w:szCs w:val="22"/>
        </w:rPr>
        <w:t xml:space="preserve">Quant aux affectations de la Maison des Arts et des Etudiants, </w:t>
      </w:r>
      <w:r w:rsidR="005A4FEE">
        <w:rPr>
          <w:rFonts w:ascii="Arial" w:hAnsi="Arial" w:cs="Arial"/>
          <w:color w:val="000000"/>
          <w:sz w:val="22"/>
          <w:szCs w:val="22"/>
        </w:rPr>
        <w:t>il y est prévu</w:t>
      </w:r>
      <w:r w:rsidRPr="00AD72C7">
        <w:rPr>
          <w:rFonts w:ascii="Arial" w:hAnsi="Arial" w:cs="Arial"/>
          <w:color w:val="000000"/>
          <w:sz w:val="22"/>
          <w:szCs w:val="22"/>
        </w:rPr>
        <w:t xml:space="preserve"> l’aménagement d’une grande salle polyvalente, de salles pédagogiques, d’un club des étudiants, de commerces. </w:t>
      </w:r>
    </w:p>
    <w:p w:rsidR="000E5AAF" w:rsidRDefault="000E5AAF" w:rsidP="00AD72C7">
      <w:pPr>
        <w:pStyle w:val="Pa8"/>
        <w:jc w:val="both"/>
        <w:rPr>
          <w:rFonts w:ascii="Arial" w:hAnsi="Arial" w:cs="Arial"/>
          <w:color w:val="000000"/>
          <w:sz w:val="22"/>
          <w:szCs w:val="22"/>
        </w:rPr>
      </w:pPr>
    </w:p>
    <w:p w:rsidR="008454C2" w:rsidRPr="00AD72C7" w:rsidRDefault="00EE5CDA" w:rsidP="00AD72C7">
      <w:pPr>
        <w:pStyle w:val="Pa8"/>
        <w:jc w:val="both"/>
        <w:rPr>
          <w:rFonts w:ascii="Arial" w:hAnsi="Arial" w:cs="Arial"/>
          <w:color w:val="000000"/>
          <w:sz w:val="22"/>
          <w:szCs w:val="22"/>
        </w:rPr>
      </w:pPr>
      <w:r>
        <w:rPr>
          <w:rFonts w:ascii="Arial" w:hAnsi="Arial" w:cs="Arial"/>
          <w:color w:val="000000"/>
          <w:sz w:val="22"/>
          <w:szCs w:val="22"/>
        </w:rPr>
        <w:t>Q</w:t>
      </w:r>
      <w:r w:rsidR="008454C2" w:rsidRPr="00AD72C7">
        <w:rPr>
          <w:rFonts w:ascii="Arial" w:hAnsi="Arial" w:cs="Arial"/>
          <w:color w:val="000000"/>
          <w:sz w:val="22"/>
          <w:szCs w:val="22"/>
        </w:rPr>
        <w:t xml:space="preserve">uant à la Centrale de production de froid, l’accent </w:t>
      </w:r>
      <w:r w:rsidR="005A4FEE">
        <w:rPr>
          <w:rFonts w:ascii="Arial" w:hAnsi="Arial" w:cs="Arial"/>
          <w:color w:val="000000"/>
          <w:sz w:val="22"/>
          <w:szCs w:val="22"/>
        </w:rPr>
        <w:t xml:space="preserve">est mis </w:t>
      </w:r>
      <w:r w:rsidR="008454C2" w:rsidRPr="00AD72C7">
        <w:rPr>
          <w:rFonts w:ascii="Arial" w:hAnsi="Arial" w:cs="Arial"/>
          <w:color w:val="000000"/>
          <w:sz w:val="22"/>
          <w:szCs w:val="22"/>
        </w:rPr>
        <w:t xml:space="preserve">sur le raccordement du site de Belval au réseau de chauffage urbain permettant des économies d’échelle en matière de production d’énergie ainsi que l’utilisation à terme de l’énergie produite par la centrale TGV (Turbine-Gaz-Vapeur) de Raemerich. </w:t>
      </w:r>
    </w:p>
    <w:sectPr w:rsidR="008454C2" w:rsidRPr="00AD72C7" w:rsidSect="001F7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4C2"/>
    <w:rsid w:val="000E5AAF"/>
    <w:rsid w:val="001F7C9A"/>
    <w:rsid w:val="00567F1E"/>
    <w:rsid w:val="005A4FEE"/>
    <w:rsid w:val="007077D1"/>
    <w:rsid w:val="008454C2"/>
    <w:rsid w:val="00AD72C7"/>
    <w:rsid w:val="00EE5C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849B2D-6229-4897-B3B1-277D5F27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9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54C2"/>
    <w:pPr>
      <w:autoSpaceDE w:val="0"/>
      <w:autoSpaceDN w:val="0"/>
      <w:adjustRightInd w:val="0"/>
    </w:pPr>
    <w:rPr>
      <w:rFonts w:ascii="Swis721 BT" w:hAnsi="Swis721 BT" w:cs="Swis721 BT"/>
      <w:color w:val="000000"/>
      <w:sz w:val="24"/>
      <w:szCs w:val="24"/>
      <w:lang w:eastAsia="en-US"/>
    </w:rPr>
  </w:style>
  <w:style w:type="paragraph" w:customStyle="1" w:styleId="Pa12">
    <w:name w:val="Pa12"/>
    <w:basedOn w:val="Default"/>
    <w:next w:val="Default"/>
    <w:uiPriority w:val="99"/>
    <w:rsid w:val="008454C2"/>
    <w:pPr>
      <w:spacing w:line="201" w:lineRule="atLeast"/>
    </w:pPr>
    <w:rPr>
      <w:rFonts w:cs="Times New Roman"/>
      <w:color w:val="auto"/>
    </w:rPr>
  </w:style>
  <w:style w:type="character" w:customStyle="1" w:styleId="A1">
    <w:name w:val="A1"/>
    <w:uiPriority w:val="99"/>
    <w:rsid w:val="008454C2"/>
    <w:rPr>
      <w:rFonts w:cs="Swis721 BT"/>
      <w:b/>
      <w:bCs/>
      <w:color w:val="000000"/>
      <w:sz w:val="21"/>
      <w:szCs w:val="21"/>
    </w:rPr>
  </w:style>
  <w:style w:type="paragraph" w:customStyle="1" w:styleId="Pa5">
    <w:name w:val="Pa5"/>
    <w:basedOn w:val="Default"/>
    <w:next w:val="Default"/>
    <w:uiPriority w:val="99"/>
    <w:rsid w:val="008454C2"/>
    <w:pPr>
      <w:spacing w:line="201" w:lineRule="atLeast"/>
    </w:pPr>
    <w:rPr>
      <w:rFonts w:cs="Times New Roman"/>
      <w:color w:val="auto"/>
    </w:rPr>
  </w:style>
  <w:style w:type="paragraph" w:customStyle="1" w:styleId="Pa7">
    <w:name w:val="Pa7"/>
    <w:basedOn w:val="Default"/>
    <w:next w:val="Default"/>
    <w:uiPriority w:val="99"/>
    <w:rsid w:val="008454C2"/>
    <w:pPr>
      <w:spacing w:line="201" w:lineRule="atLeast"/>
    </w:pPr>
    <w:rPr>
      <w:rFonts w:cs="Times New Roman"/>
      <w:color w:val="auto"/>
    </w:rPr>
  </w:style>
  <w:style w:type="paragraph" w:customStyle="1" w:styleId="Pa8">
    <w:name w:val="Pa8"/>
    <w:basedOn w:val="Default"/>
    <w:next w:val="Default"/>
    <w:uiPriority w:val="99"/>
    <w:rsid w:val="008454C2"/>
    <w:pPr>
      <w:spacing w:line="201" w:lineRule="atLeast"/>
    </w:pPr>
    <w:rPr>
      <w:rFonts w:cs="Times New Roman"/>
      <w:color w:val="auto"/>
    </w:rPr>
  </w:style>
  <w:style w:type="paragraph" w:customStyle="1" w:styleId="Pa11">
    <w:name w:val="Pa11"/>
    <w:basedOn w:val="Default"/>
    <w:next w:val="Default"/>
    <w:uiPriority w:val="99"/>
    <w:rsid w:val="008454C2"/>
    <w:pPr>
      <w:spacing w:line="201" w:lineRule="atLeast"/>
    </w:pPr>
    <w:rPr>
      <w:rFonts w:cs="Times New Roman"/>
      <w:color w:val="auto"/>
    </w:rPr>
  </w:style>
  <w:style w:type="paragraph" w:customStyle="1" w:styleId="Pa13">
    <w:name w:val="Pa13"/>
    <w:basedOn w:val="Default"/>
    <w:next w:val="Default"/>
    <w:uiPriority w:val="99"/>
    <w:rsid w:val="008454C2"/>
    <w:pPr>
      <w:spacing w:line="201" w:lineRule="atLeast"/>
    </w:pPr>
    <w:rPr>
      <w:rFonts w:cs="Times New Roman"/>
      <w:color w:val="auto"/>
    </w:rPr>
  </w:style>
  <w:style w:type="paragraph" w:customStyle="1" w:styleId="Pa15">
    <w:name w:val="Pa15"/>
    <w:basedOn w:val="Default"/>
    <w:next w:val="Default"/>
    <w:uiPriority w:val="99"/>
    <w:rsid w:val="008454C2"/>
    <w:pPr>
      <w:spacing w:line="201" w:lineRule="atLeast"/>
    </w:pPr>
    <w:rPr>
      <w:rFonts w:cs="Times New Roman"/>
      <w:color w:val="auto"/>
    </w:rPr>
  </w:style>
  <w:style w:type="paragraph" w:customStyle="1" w:styleId="Pa16">
    <w:name w:val="Pa16"/>
    <w:basedOn w:val="Default"/>
    <w:next w:val="Default"/>
    <w:uiPriority w:val="99"/>
    <w:rsid w:val="008454C2"/>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F63A61-33F4-428B-9E30-7F21CBED0C85}"/>
</file>

<file path=customXml/itemProps2.xml><?xml version="1.0" encoding="utf-8"?>
<ds:datastoreItem xmlns:ds="http://schemas.openxmlformats.org/officeDocument/2006/customXml" ds:itemID="{33D11F64-36EA-42BC-A11D-5C8BED947507}"/>
</file>

<file path=customXml/itemProps3.xml><?xml version="1.0" encoding="utf-8"?>
<ds:datastoreItem xmlns:ds="http://schemas.openxmlformats.org/officeDocument/2006/customXml" ds:itemID="{80EC37F2-BC2A-4884-B48B-CC33F14E5325}"/>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2011-05-10T14:35:00Z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