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D6" w:rsidRPr="001B2BD6" w:rsidRDefault="001B2BD6" w:rsidP="001B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1B2BD6">
        <w:rPr>
          <w:rFonts w:ascii="Arial" w:hAnsi="Arial" w:cs="Arial"/>
          <w:b/>
          <w:bCs/>
        </w:rPr>
        <w:t>6186 : résumé</w:t>
      </w:r>
    </w:p>
    <w:p w:rsidR="001B2BD6" w:rsidRPr="001B2BD6" w:rsidRDefault="001B2BD6" w:rsidP="001B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BD6" w:rsidRDefault="001B2BD6" w:rsidP="001B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2BD6">
        <w:rPr>
          <w:rFonts w:ascii="Arial" w:hAnsi="Arial" w:cs="Arial"/>
        </w:rPr>
        <w:t xml:space="preserve">L’article unique du projet </w:t>
      </w:r>
      <w:r w:rsidR="00CF43AA">
        <w:rPr>
          <w:rFonts w:ascii="Arial" w:hAnsi="Arial" w:cs="Arial"/>
        </w:rPr>
        <w:t xml:space="preserve">de loi 6186 </w:t>
      </w:r>
      <w:r w:rsidRPr="001B2BD6">
        <w:rPr>
          <w:rFonts w:ascii="Arial" w:hAnsi="Arial" w:cs="Arial"/>
        </w:rPr>
        <w:t>se propose d’approuver les amendements à apporter aux annexes II et III de la Convention de Paris du 22 septembre 1992 pour la protection du milieu marin de l’Atlantique du Nord-Est (OSPAR) relatifs au stockage des flux de dioxyde de carbone dans des formations géologiques, adoptés lors de la réunion de la Commission OSPAR à Ostende en juin 2007.</w:t>
      </w:r>
    </w:p>
    <w:p w:rsidR="001B2BD6" w:rsidRPr="001B2BD6" w:rsidRDefault="001B2BD6" w:rsidP="001B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BD6" w:rsidRDefault="001B2BD6" w:rsidP="001B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2BD6">
        <w:rPr>
          <w:rFonts w:ascii="Arial" w:hAnsi="Arial" w:cs="Arial"/>
        </w:rPr>
        <w:t>La convention initiale OSPAR, signée à Paris le 22 septembre 1992, remplaçant les conventions d’Oslo et de Paris, avait été approuvée par la loi du 8 septembre 1997.</w:t>
      </w:r>
    </w:p>
    <w:p w:rsidR="001B2BD6" w:rsidRPr="001B2BD6" w:rsidRDefault="001B2BD6" w:rsidP="001B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BD6" w:rsidRPr="001B2BD6" w:rsidRDefault="001B2BD6" w:rsidP="001B2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2BD6">
        <w:rPr>
          <w:rFonts w:ascii="Arial" w:hAnsi="Arial" w:cs="Arial"/>
        </w:rPr>
        <w:t>Les amendements aux annexes II et III de la Convention ont été adoptés lors d’une réunion à Ostende en juin 2007 et mettent en place les conditions juridiques nécessaires pour permettre les opérations de captage et de stockage du dioxyde de carbone dans la zone maritime OSPAR.</w:t>
      </w:r>
    </w:p>
    <w:sectPr w:rsidR="001B2BD6" w:rsidRPr="001B2BD6" w:rsidSect="004F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BD6"/>
    <w:rsid w:val="001B2BD6"/>
    <w:rsid w:val="004F6D4E"/>
    <w:rsid w:val="007019B0"/>
    <w:rsid w:val="00CF43AA"/>
    <w:rsid w:val="00E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3492DD-DFC7-4BDA-811D-680208C1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DP6186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6186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/sftpecos/Dossiers_parlementaires/6186/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5BDC20C-9FD4-460B-8386-781CA7C62325}"/>
</file>

<file path=customXml/itemProps2.xml><?xml version="1.0" encoding="utf-8"?>
<ds:datastoreItem xmlns:ds="http://schemas.openxmlformats.org/officeDocument/2006/customXml" ds:itemID="{323EEA1D-5DA4-4B19-AE82-6358DAECE5B8}"/>
</file>

<file path=customXml/itemProps3.xml><?xml version="1.0" encoding="utf-8"?>
<ds:datastoreItem xmlns:ds="http://schemas.openxmlformats.org/officeDocument/2006/customXml" ds:itemID="{71216C83-126E-487C-B022-A3F34D0F2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