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1A" w:rsidRPr="002F0A29" w:rsidRDefault="0044651A" w:rsidP="0044651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F0A29">
        <w:rPr>
          <w:b/>
          <w:sz w:val="32"/>
          <w:szCs w:val="32"/>
        </w:rPr>
        <w:t>N°</w:t>
      </w:r>
      <w:r w:rsidRPr="00F0331F">
        <w:rPr>
          <w:b/>
          <w:color w:val="FF0000"/>
          <w:sz w:val="32"/>
          <w:szCs w:val="32"/>
        </w:rPr>
        <w:t xml:space="preserve"> </w:t>
      </w:r>
      <w:r w:rsidRPr="00E93519">
        <w:rPr>
          <w:b/>
          <w:sz w:val="32"/>
          <w:szCs w:val="32"/>
        </w:rPr>
        <w:t>6183</w:t>
      </w:r>
    </w:p>
    <w:p w:rsidR="0044651A" w:rsidRPr="002F0A29" w:rsidRDefault="0044651A" w:rsidP="0044651A">
      <w:pPr>
        <w:jc w:val="center"/>
        <w:rPr>
          <w:b/>
          <w:sz w:val="28"/>
          <w:szCs w:val="28"/>
        </w:rPr>
      </w:pPr>
      <w:r w:rsidRPr="002F0A29">
        <w:rPr>
          <w:b/>
          <w:sz w:val="28"/>
          <w:szCs w:val="28"/>
        </w:rPr>
        <w:t>Chambre des Députés</w:t>
      </w:r>
    </w:p>
    <w:p w:rsidR="0044651A" w:rsidRPr="002F0A29" w:rsidRDefault="0044651A" w:rsidP="00446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ordinaire 2010-2011</w:t>
      </w:r>
    </w:p>
    <w:p w:rsidR="0044651A" w:rsidRPr="00D15602" w:rsidRDefault="0044651A" w:rsidP="0044651A">
      <w:pPr>
        <w:pBdr>
          <w:bottom w:val="thinThickSmallGap" w:sz="24" w:space="1" w:color="auto"/>
        </w:pBdr>
        <w:jc w:val="center"/>
        <w:rPr>
          <w:b/>
        </w:rPr>
      </w:pPr>
    </w:p>
    <w:p w:rsidR="0044651A" w:rsidRPr="00D15602" w:rsidRDefault="0044651A" w:rsidP="0044651A">
      <w:pPr>
        <w:jc w:val="both"/>
        <w:rPr>
          <w:b/>
        </w:rPr>
      </w:pPr>
    </w:p>
    <w:p w:rsidR="0044651A" w:rsidRDefault="0044651A" w:rsidP="0044651A">
      <w:pPr>
        <w:jc w:val="center"/>
        <w:rPr>
          <w:b/>
          <w:sz w:val="32"/>
          <w:szCs w:val="32"/>
        </w:rPr>
      </w:pPr>
      <w:r w:rsidRPr="003366E6">
        <w:rPr>
          <w:b/>
          <w:sz w:val="32"/>
          <w:szCs w:val="32"/>
        </w:rPr>
        <w:t>Projet de loi</w:t>
      </w:r>
    </w:p>
    <w:p w:rsidR="0044651A" w:rsidRDefault="0044651A" w:rsidP="0044651A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fr-LU" w:bidi="ar-SA"/>
        </w:rPr>
      </w:pPr>
    </w:p>
    <w:p w:rsidR="0044651A" w:rsidRPr="00B80010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  <w:lang w:val="fr-LU" w:bidi="ar-SA"/>
        </w:rPr>
      </w:pPr>
      <w:r w:rsidRPr="00B80010">
        <w:rPr>
          <w:b/>
          <w:bCs/>
          <w:lang w:val="fr-LU" w:bidi="ar-SA"/>
        </w:rPr>
        <w:t>modifiant la loi modifiée du 12 février 1979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concernant la taxe sur la valeur ajoutée et portant transposition</w:t>
      </w:r>
    </w:p>
    <w:p w:rsidR="0044651A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</w:rPr>
      </w:pPr>
    </w:p>
    <w:p w:rsidR="0044651A" w:rsidRPr="00B80010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</w:rPr>
      </w:pPr>
      <w:r>
        <w:rPr>
          <w:b/>
          <w:bCs/>
        </w:rPr>
        <w:sym w:font="Symbol" w:char="F0B7"/>
      </w:r>
      <w:r>
        <w:rPr>
          <w:b/>
          <w:bCs/>
        </w:rPr>
        <w:t xml:space="preserve"> </w:t>
      </w:r>
      <w:r w:rsidRPr="00B80010">
        <w:rPr>
          <w:b/>
          <w:bCs/>
        </w:rPr>
        <w:t>de l’article 3 de la directive 2008/8/CE du Conseil du 12 février</w:t>
      </w:r>
      <w:r>
        <w:rPr>
          <w:b/>
          <w:bCs/>
        </w:rPr>
        <w:t xml:space="preserve"> </w:t>
      </w:r>
      <w:r w:rsidRPr="00B80010">
        <w:rPr>
          <w:b/>
          <w:bCs/>
          <w:lang w:val="fr-LU" w:bidi="ar-SA"/>
        </w:rPr>
        <w:t>2008 modifiant la directive 2006/112/CE en ce qui concerne le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lieu des prestations de services;</w:t>
      </w:r>
    </w:p>
    <w:p w:rsidR="0044651A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  <w:lang w:val="fr-LU" w:bidi="ar-SA"/>
        </w:rPr>
      </w:pPr>
    </w:p>
    <w:p w:rsidR="0044651A" w:rsidRPr="00B80010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  <w:lang w:val="fr-LU" w:bidi="ar-SA"/>
        </w:rPr>
      </w:pPr>
      <w:r>
        <w:rPr>
          <w:b/>
          <w:bCs/>
        </w:rPr>
        <w:sym w:font="Symbol" w:char="F0B7"/>
      </w:r>
      <w:r>
        <w:rPr>
          <w:b/>
          <w:bCs/>
        </w:rPr>
        <w:t xml:space="preserve"> </w:t>
      </w:r>
      <w:r w:rsidRPr="00B80010">
        <w:rPr>
          <w:b/>
          <w:bCs/>
          <w:lang w:val="fr-LU" w:bidi="ar-SA"/>
        </w:rPr>
        <w:t>de la directive 2009/69/CE du Conseil du 25 juin 2009 modifiant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la directive 2006/112/CE relative au système commun de taxe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sur la valeur ajoutée en ce qui concerne la fraude fiscale liée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aux importations;</w:t>
      </w:r>
    </w:p>
    <w:p w:rsidR="0044651A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  <w:lang w:val="fr-LU" w:bidi="ar-SA"/>
        </w:rPr>
      </w:pPr>
    </w:p>
    <w:p w:rsidR="0044651A" w:rsidRPr="00B80010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  <w:lang w:val="fr-LU" w:bidi="ar-SA"/>
        </w:rPr>
      </w:pPr>
      <w:r>
        <w:rPr>
          <w:b/>
          <w:bCs/>
        </w:rPr>
        <w:sym w:font="Symbol" w:char="F0B7"/>
      </w:r>
      <w:r>
        <w:rPr>
          <w:b/>
          <w:bCs/>
        </w:rPr>
        <w:t xml:space="preserve"> </w:t>
      </w:r>
      <w:r w:rsidRPr="00B80010">
        <w:rPr>
          <w:b/>
          <w:bCs/>
          <w:lang w:val="fr-LU" w:bidi="ar-SA"/>
        </w:rPr>
        <w:t>de la directive 2009/162/UE du Conseil du 22 décembre 2009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modifiant diverses dispositions de la directive 2006/112/CE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relative au système commun de taxe sur la valeur ajoutée;</w:t>
      </w:r>
    </w:p>
    <w:p w:rsidR="0044651A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  <w:lang w:val="fr-LU" w:bidi="ar-SA"/>
        </w:rPr>
      </w:pPr>
    </w:p>
    <w:p w:rsidR="0044651A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  <w:lang w:val="fr-LU" w:bidi="ar-SA"/>
        </w:rPr>
      </w:pPr>
      <w:r>
        <w:rPr>
          <w:b/>
          <w:bCs/>
        </w:rPr>
        <w:sym w:font="Symbol" w:char="F0B7"/>
      </w:r>
      <w:r>
        <w:rPr>
          <w:b/>
          <w:bCs/>
        </w:rPr>
        <w:t xml:space="preserve"> </w:t>
      </w:r>
      <w:r w:rsidRPr="00B80010">
        <w:rPr>
          <w:b/>
          <w:bCs/>
          <w:lang w:val="fr-LU" w:bidi="ar-SA"/>
        </w:rPr>
        <w:t>de la directive 2010/66/UE du Conseil portant modification de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la directive 2008/9/CE définissant les modalités du remboursement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de la taxe sur la valeur ajoutée, prévu par la directive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2006/112/CE, en faveur des assujettis qui ne sont pas établis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dans l’Etat membre du remboursement, mais dans un autre</w:t>
      </w:r>
      <w:r>
        <w:rPr>
          <w:b/>
          <w:bCs/>
          <w:lang w:val="fr-LU" w:bidi="ar-SA"/>
        </w:rPr>
        <w:t xml:space="preserve"> </w:t>
      </w:r>
      <w:r w:rsidRPr="00B80010">
        <w:rPr>
          <w:b/>
          <w:bCs/>
          <w:lang w:val="fr-LU" w:bidi="ar-SA"/>
        </w:rPr>
        <w:t>Etat membre</w:t>
      </w:r>
    </w:p>
    <w:p w:rsidR="0044651A" w:rsidRPr="00B80010" w:rsidRDefault="0044651A" w:rsidP="0044651A">
      <w:pPr>
        <w:autoSpaceDE w:val="0"/>
        <w:autoSpaceDN w:val="0"/>
        <w:adjustRightInd w:val="0"/>
        <w:ind w:left="851" w:right="850"/>
        <w:jc w:val="both"/>
        <w:rPr>
          <w:b/>
          <w:bCs/>
          <w:lang w:val="fr-LU" w:bidi="ar-SA"/>
        </w:rPr>
      </w:pPr>
    </w:p>
    <w:p w:rsidR="0044651A" w:rsidRDefault="0044651A" w:rsidP="0044651A">
      <w:pPr>
        <w:jc w:val="center"/>
      </w:pPr>
    </w:p>
    <w:p w:rsidR="0044651A" w:rsidRDefault="0044651A" w:rsidP="0044651A">
      <w:pPr>
        <w:jc w:val="both"/>
      </w:pPr>
      <w:r w:rsidRPr="001003C1">
        <w:t>Le présent projet de loi a pour objet la transposition en droit luxembourgeois</w:t>
      </w:r>
    </w:p>
    <w:p w:rsidR="0044651A" w:rsidRDefault="0044651A" w:rsidP="0044651A">
      <w:pPr>
        <w:jc w:val="both"/>
      </w:pPr>
    </w:p>
    <w:p w:rsidR="0044651A" w:rsidRPr="001003C1" w:rsidRDefault="0044651A" w:rsidP="0044651A">
      <w:pPr>
        <w:ind w:firstLine="708"/>
        <w:jc w:val="both"/>
        <w:rPr>
          <w:rFonts w:ascii="Calibri" w:hAnsi="Calibri"/>
        </w:rPr>
      </w:pPr>
      <w:r>
        <w:t xml:space="preserve">- </w:t>
      </w:r>
      <w:r w:rsidRPr="001003C1">
        <w:t>de l’article 3 de la directive 2008/8/CE du Conseil du 12 février 2008 modifiant la directive</w:t>
      </w:r>
      <w:r>
        <w:t xml:space="preserve"> </w:t>
      </w:r>
      <w:r w:rsidRPr="001003C1">
        <w:t>2006/112/CE en ce qui concerne le lieu des prestations de services;</w:t>
      </w:r>
    </w:p>
    <w:p w:rsidR="0044651A" w:rsidRDefault="0044651A" w:rsidP="0044651A">
      <w:pPr>
        <w:jc w:val="both"/>
      </w:pPr>
    </w:p>
    <w:p w:rsidR="0044651A" w:rsidRDefault="0044651A" w:rsidP="0044651A">
      <w:pPr>
        <w:ind w:firstLine="708"/>
        <w:jc w:val="both"/>
      </w:pPr>
      <w:r>
        <w:t xml:space="preserve">- </w:t>
      </w:r>
      <w:r w:rsidRPr="001003C1">
        <w:t>de la directive 2009/69/CE du Conseil du 25 juin 2009 modifiant la directive 2006/112/CE relative</w:t>
      </w:r>
      <w:r>
        <w:t xml:space="preserve"> </w:t>
      </w:r>
      <w:r w:rsidRPr="001003C1">
        <w:t>au système commun de taxe sur la valeur ajoutée en ce qui conc</w:t>
      </w:r>
      <w:r>
        <w:t xml:space="preserve">erne la fraude fiscale liée aux importations ; </w:t>
      </w:r>
    </w:p>
    <w:p w:rsidR="0044651A" w:rsidRPr="001003C1" w:rsidRDefault="0044651A" w:rsidP="0044651A">
      <w:pPr>
        <w:jc w:val="both"/>
      </w:pPr>
    </w:p>
    <w:p w:rsidR="0044651A" w:rsidRDefault="0044651A" w:rsidP="0044651A">
      <w:pPr>
        <w:ind w:firstLine="708"/>
        <w:jc w:val="both"/>
      </w:pPr>
      <w:r>
        <w:t xml:space="preserve">- </w:t>
      </w:r>
      <w:r w:rsidRPr="001003C1">
        <w:t>de la directive 2009/162/UE du Conseil du 22 d</w:t>
      </w:r>
      <w:r>
        <w:t xml:space="preserve">écembre 2009 modifiant diverses </w:t>
      </w:r>
      <w:r w:rsidRPr="001003C1">
        <w:t>dispositions de la</w:t>
      </w:r>
      <w:r>
        <w:t xml:space="preserve"> </w:t>
      </w:r>
      <w:r w:rsidRPr="001003C1">
        <w:t>directive 2006/112/CE relative au système commun de taxe sur la valeur ajoutée</w:t>
      </w:r>
      <w:r>
        <w:t xml:space="preserve">, et </w:t>
      </w:r>
    </w:p>
    <w:p w:rsidR="0044651A" w:rsidRDefault="0044651A" w:rsidP="0044651A">
      <w:pPr>
        <w:ind w:firstLine="708"/>
        <w:jc w:val="both"/>
      </w:pPr>
    </w:p>
    <w:p w:rsidR="0044651A" w:rsidRPr="00A811F9" w:rsidRDefault="0044651A" w:rsidP="0044651A">
      <w:pPr>
        <w:tabs>
          <w:tab w:val="left" w:pos="8931"/>
        </w:tabs>
        <w:autoSpaceDE w:val="0"/>
        <w:autoSpaceDN w:val="0"/>
        <w:adjustRightInd w:val="0"/>
        <w:ind w:firstLine="709"/>
        <w:jc w:val="both"/>
        <w:rPr>
          <w:bCs/>
          <w:lang w:val="fr-LU" w:bidi="ar-SA"/>
        </w:rPr>
      </w:pPr>
      <w:r>
        <w:t xml:space="preserve">- </w:t>
      </w:r>
      <w:r w:rsidRPr="001003C1">
        <w:t xml:space="preserve">de la directive </w:t>
      </w:r>
      <w:r w:rsidRPr="00A811F9">
        <w:rPr>
          <w:bCs/>
          <w:lang w:val="fr-LU" w:bidi="ar-SA"/>
        </w:rPr>
        <w:t xml:space="preserve">2010/66/UE du Conseil portant modification de </w:t>
      </w:r>
      <w:r>
        <w:rPr>
          <w:bCs/>
          <w:lang w:val="fr-LU" w:bidi="ar-SA"/>
        </w:rPr>
        <w:t xml:space="preserve">la directive </w:t>
      </w:r>
      <w:r w:rsidRPr="00A811F9">
        <w:rPr>
          <w:bCs/>
          <w:lang w:val="fr-LU" w:bidi="ar-SA"/>
        </w:rPr>
        <w:t>2008/9/CE définissant les modalités du remboursement de la taxe sur la valeur ajoutée, prévu par la directive 2006/112/CE, en faveur des assujettis qui ne sont pas établis dans l’Etat membre du remboursement, mais dans un autre Etat membre</w:t>
      </w:r>
      <w:r>
        <w:rPr>
          <w:bCs/>
          <w:lang w:val="fr-LU" w:bidi="ar-SA"/>
        </w:rPr>
        <w:t>.</w:t>
      </w:r>
    </w:p>
    <w:p w:rsidR="0044651A" w:rsidRPr="001003C1" w:rsidRDefault="0044651A" w:rsidP="0044651A">
      <w:pPr>
        <w:jc w:val="both"/>
      </w:pPr>
    </w:p>
    <w:p w:rsidR="0044651A" w:rsidRPr="00AB13A9" w:rsidRDefault="0044651A" w:rsidP="0044651A">
      <w:pPr>
        <w:jc w:val="both"/>
      </w:pPr>
      <w:r w:rsidRPr="001003C1">
        <w:t>Vu que la transposition en droit national tant de la directive 2009/69/CE que de la directive</w:t>
      </w:r>
      <w:r>
        <w:t xml:space="preserve"> </w:t>
      </w:r>
      <w:r w:rsidRPr="001003C1">
        <w:t xml:space="preserve">2009/162/UE nécessite une modification de l’article 46 de la loi TVA, article qui établit une </w:t>
      </w:r>
      <w:r w:rsidRPr="001003C1">
        <w:lastRenderedPageBreak/>
        <w:t>exonération</w:t>
      </w:r>
      <w:r>
        <w:t xml:space="preserve"> </w:t>
      </w:r>
      <w:r w:rsidRPr="001003C1">
        <w:t>de la TVA pour certaines importations définitives de biens, les mesures de transposition des deux</w:t>
      </w:r>
      <w:r>
        <w:t xml:space="preserve"> </w:t>
      </w:r>
      <w:r w:rsidRPr="001003C1">
        <w:t>directives en question ont été reprises dans un seul article, à savoir l’article II du présent projet de</w:t>
      </w:r>
      <w:r>
        <w:t xml:space="preserve"> </w:t>
      </w:r>
      <w:r w:rsidRPr="001003C1">
        <w:t>loi.</w:t>
      </w:r>
      <w:r w:rsidRPr="00AB13A9">
        <w:rPr>
          <w:lang w:val="fr-LU" w:bidi="ar-SA"/>
        </w:rPr>
        <w:t xml:space="preserve"> </w:t>
      </w:r>
      <w:r w:rsidRPr="00AB13A9">
        <w:t xml:space="preserve">L’objet de l’article II est de ne transposer en droit national que les seules dispositions contraignantes des directives </w:t>
      </w:r>
      <w:r>
        <w:t>susmentionnées.</w:t>
      </w:r>
    </w:p>
    <w:p w:rsidR="0044651A" w:rsidRPr="00AB13A9" w:rsidRDefault="0044651A" w:rsidP="0044651A"/>
    <w:p w:rsidR="0044651A" w:rsidRDefault="0044651A" w:rsidP="0044651A">
      <w:pPr>
        <w:jc w:val="both"/>
      </w:pPr>
      <w:r w:rsidRPr="001003C1">
        <w:t>Accessoirement, le projet de loi vise à mieux aligner certains articles modifiés de la loi TVA sur</w:t>
      </w:r>
      <w:r>
        <w:t xml:space="preserve"> </w:t>
      </w:r>
      <w:r w:rsidRPr="001003C1">
        <w:t>les dispositions correspondantes de la directive 2006/112/CE.</w:t>
      </w:r>
    </w:p>
    <w:p w:rsidR="00720036" w:rsidRDefault="00720036"/>
    <w:sectPr w:rsidR="00720036" w:rsidSect="0072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1A"/>
    <w:rsid w:val="0044651A"/>
    <w:rsid w:val="004C4571"/>
    <w:rsid w:val="00720036"/>
    <w:rsid w:val="00C67E9E"/>
    <w:rsid w:val="00DE3EED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0895A9-E9C6-4D7F-967E-7D2A940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1A"/>
    <w:rPr>
      <w:rFonts w:ascii="Times New Roman" w:eastAsia="Times New Roman" w:hAnsi="Times New Roman"/>
      <w:sz w:val="24"/>
      <w:szCs w:val="24"/>
      <w:lang w:val="fr-FR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44651A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44651A"/>
    <w:rPr>
      <w:rFonts w:ascii="Courier New" w:eastAsia="Times New Roman" w:hAnsi="Courier New" w:cs="Times New Roman"/>
      <w:sz w:val="20"/>
      <w:szCs w:val="20"/>
      <w:lang w:val="fr-F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DP6183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6183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/sftpecos/Dossiers_parlementaires/6183/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B6F4E31-295F-47FD-98B2-877AA55E8B13}"/>
</file>

<file path=customXml/itemProps2.xml><?xml version="1.0" encoding="utf-8"?>
<ds:datastoreItem xmlns:ds="http://schemas.openxmlformats.org/officeDocument/2006/customXml" ds:itemID="{54FFC9CC-DAC5-4FEC-A788-876E5BB1FD44}"/>
</file>

<file path=customXml/itemProps3.xml><?xml version="1.0" encoding="utf-8"?>
<ds:datastoreItem xmlns:ds="http://schemas.openxmlformats.org/officeDocument/2006/customXml" ds:itemID="{E5DC4907-0246-4FB9-8F57-3D50045CD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