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0DA" w:rsidRPr="000A0480" w:rsidRDefault="004570DA" w:rsidP="004570DA">
      <w:pPr>
        <w:jc w:val="center"/>
        <w:rPr>
          <w:rFonts w:ascii="Arial" w:hAnsi="Arial" w:cs="Arial"/>
          <w:b/>
          <w:sz w:val="32"/>
          <w:szCs w:val="32"/>
        </w:rPr>
      </w:pPr>
      <w:bookmarkStart w:id="0" w:name="_GoBack"/>
      <w:bookmarkEnd w:id="0"/>
      <w:r w:rsidRPr="000A0480">
        <w:rPr>
          <w:rFonts w:ascii="Arial" w:hAnsi="Arial" w:cs="Arial"/>
          <w:b/>
          <w:sz w:val="32"/>
          <w:szCs w:val="32"/>
        </w:rPr>
        <w:t>N° 6165</w:t>
      </w:r>
    </w:p>
    <w:p w:rsidR="004570DA" w:rsidRPr="000A0480" w:rsidRDefault="004570DA" w:rsidP="004570DA">
      <w:pPr>
        <w:pBdr>
          <w:bottom w:val="thinThickSmallGap" w:sz="24" w:space="1" w:color="auto"/>
        </w:pBdr>
        <w:jc w:val="center"/>
        <w:rPr>
          <w:rFonts w:ascii="Arial" w:hAnsi="Arial" w:cs="Arial"/>
          <w:b/>
        </w:rPr>
      </w:pPr>
    </w:p>
    <w:p w:rsidR="004570DA" w:rsidRPr="000A0480" w:rsidRDefault="004570DA" w:rsidP="004570DA">
      <w:pPr>
        <w:jc w:val="both"/>
        <w:rPr>
          <w:rFonts w:ascii="Arial" w:hAnsi="Arial" w:cs="Arial"/>
          <w:b/>
        </w:rPr>
      </w:pPr>
    </w:p>
    <w:p w:rsidR="004570DA" w:rsidRPr="000A0480" w:rsidRDefault="004570DA" w:rsidP="004570DA">
      <w:pPr>
        <w:jc w:val="center"/>
        <w:rPr>
          <w:rFonts w:ascii="Arial" w:hAnsi="Arial" w:cs="Arial"/>
          <w:b/>
          <w:sz w:val="32"/>
          <w:szCs w:val="32"/>
        </w:rPr>
      </w:pPr>
      <w:r w:rsidRPr="000A0480">
        <w:rPr>
          <w:rFonts w:ascii="Arial" w:hAnsi="Arial" w:cs="Arial"/>
          <w:b/>
          <w:sz w:val="32"/>
          <w:szCs w:val="32"/>
        </w:rPr>
        <w:t>Projet de loi portant</w:t>
      </w:r>
    </w:p>
    <w:p w:rsidR="004570DA" w:rsidRPr="000A0480" w:rsidRDefault="004570DA" w:rsidP="004570DA">
      <w:pPr>
        <w:jc w:val="center"/>
        <w:rPr>
          <w:rFonts w:ascii="Arial" w:hAnsi="Arial" w:cs="Arial"/>
          <w:b/>
          <w:sz w:val="32"/>
          <w:szCs w:val="32"/>
        </w:rPr>
      </w:pPr>
    </w:p>
    <w:p w:rsidR="004570DA" w:rsidRPr="000A0480" w:rsidRDefault="004570DA" w:rsidP="004570DA">
      <w:pPr>
        <w:jc w:val="both"/>
        <w:rPr>
          <w:rFonts w:ascii="Arial" w:hAnsi="Arial" w:cs="Arial"/>
          <w:b/>
        </w:rPr>
      </w:pPr>
      <w:r w:rsidRPr="000A0480">
        <w:rPr>
          <w:rFonts w:ascii="Arial" w:hAnsi="Arial" w:cs="Arial"/>
          <w:b/>
        </w:rPr>
        <w:t>- transposition de la directive 2009/111/CE du Parlement européen et du Conseil du 16 septembre 2009 modifiant les directives 2006/48/CE, 2006/49/CE et 2007/64/CE en ce qui concerne les banques affiliées à des institutions centrales, certains éléments de fonds propres, les grands risques, les dispositions en matière de surveillance et la gestion de crises;</w:t>
      </w:r>
    </w:p>
    <w:p w:rsidR="004570DA" w:rsidRPr="000A0480" w:rsidRDefault="004570DA" w:rsidP="004570DA">
      <w:pPr>
        <w:jc w:val="both"/>
        <w:rPr>
          <w:rFonts w:ascii="Arial" w:hAnsi="Arial" w:cs="Arial"/>
          <w:b/>
        </w:rPr>
      </w:pPr>
      <w:r w:rsidRPr="000A0480">
        <w:rPr>
          <w:rFonts w:ascii="Arial" w:hAnsi="Arial" w:cs="Arial"/>
          <w:b/>
        </w:rPr>
        <w:t>- transpositions pour les établissements de crédit de la directive 2009/49/CE du Parlement européen et du Conseil du 18 juin 2009 modifiant les directives 78/660/CEE et 83/349/CEE du Conseil en ce qui concerne certaines obligations de publicité pour les sociétés de taille moyenne et l'obligation d'établir des comptes consolidés;</w:t>
      </w:r>
    </w:p>
    <w:p w:rsidR="004570DA" w:rsidRPr="000A0480" w:rsidRDefault="004570DA" w:rsidP="004570DA">
      <w:pPr>
        <w:jc w:val="both"/>
        <w:rPr>
          <w:rFonts w:ascii="Arial" w:hAnsi="Arial" w:cs="Arial"/>
          <w:b/>
        </w:rPr>
      </w:pPr>
      <w:r w:rsidRPr="000A0480">
        <w:rPr>
          <w:rFonts w:ascii="Arial" w:hAnsi="Arial" w:cs="Arial"/>
          <w:b/>
        </w:rPr>
        <w:t>- parachèvement de la transposition de la directive 2009/14/CE du Parlement et du Conseil du 11 mars 2009 modifiant la directive 94/19/CE relative aux systèmes de garantie et le délai de remboursement;</w:t>
      </w:r>
    </w:p>
    <w:p w:rsidR="004570DA" w:rsidRPr="000A0480" w:rsidRDefault="004570DA" w:rsidP="004570DA">
      <w:pPr>
        <w:jc w:val="both"/>
        <w:rPr>
          <w:rFonts w:ascii="Arial" w:hAnsi="Arial" w:cs="Arial"/>
          <w:b/>
        </w:rPr>
      </w:pPr>
      <w:r w:rsidRPr="000A0480">
        <w:rPr>
          <w:rFonts w:ascii="Arial" w:hAnsi="Arial" w:cs="Arial"/>
          <w:b/>
        </w:rPr>
        <w:t>- modification de la loi modifiée du 5 avril 1993 relative au secteur financier;</w:t>
      </w:r>
    </w:p>
    <w:p w:rsidR="004570DA" w:rsidRPr="000A0480" w:rsidRDefault="004570DA" w:rsidP="004570DA">
      <w:pPr>
        <w:jc w:val="both"/>
        <w:rPr>
          <w:rFonts w:ascii="Arial" w:hAnsi="Arial" w:cs="Arial"/>
          <w:b/>
        </w:rPr>
      </w:pPr>
      <w:r w:rsidRPr="000A0480">
        <w:rPr>
          <w:rFonts w:ascii="Arial" w:hAnsi="Arial" w:cs="Arial"/>
          <w:b/>
        </w:rPr>
        <w:t>- modification de la loi modifiée du 17 juin 1992 relative aux comptes des établissements de crédit;</w:t>
      </w:r>
    </w:p>
    <w:p w:rsidR="004570DA" w:rsidRPr="000A0480" w:rsidRDefault="004570DA" w:rsidP="004570DA">
      <w:pPr>
        <w:jc w:val="both"/>
        <w:rPr>
          <w:rFonts w:ascii="Arial" w:hAnsi="Arial" w:cs="Arial"/>
          <w:b/>
        </w:rPr>
      </w:pPr>
      <w:r w:rsidRPr="000A0480">
        <w:rPr>
          <w:rFonts w:ascii="Arial" w:hAnsi="Arial" w:cs="Arial"/>
          <w:b/>
        </w:rPr>
        <w:t>- modification de la loi du 23 décembre 1998 portant création d'une commission de surveillance du secteur financier;</w:t>
      </w:r>
    </w:p>
    <w:p w:rsidR="004570DA" w:rsidRPr="000A0480" w:rsidRDefault="004570DA" w:rsidP="004570DA">
      <w:pPr>
        <w:jc w:val="both"/>
        <w:rPr>
          <w:rFonts w:ascii="Arial" w:hAnsi="Arial" w:cs="Arial"/>
          <w:b/>
        </w:rPr>
      </w:pPr>
      <w:r w:rsidRPr="000A0480">
        <w:rPr>
          <w:rFonts w:ascii="Arial" w:hAnsi="Arial" w:cs="Arial"/>
          <w:b/>
        </w:rPr>
        <w:t>- modification de la loi du 31 mai 1999 régissant la domiciliation des sociétés;</w:t>
      </w:r>
    </w:p>
    <w:p w:rsidR="004570DA" w:rsidRPr="000A0480" w:rsidRDefault="004570DA" w:rsidP="004570DA">
      <w:pPr>
        <w:jc w:val="both"/>
        <w:rPr>
          <w:rFonts w:ascii="Arial" w:hAnsi="Arial" w:cs="Arial"/>
          <w:b/>
        </w:rPr>
      </w:pPr>
      <w:r w:rsidRPr="000A0480">
        <w:rPr>
          <w:rFonts w:ascii="Arial" w:hAnsi="Arial" w:cs="Arial"/>
          <w:b/>
        </w:rPr>
        <w:t>- modification de la loi modifiée du 13 juillet 2007 relative aux marchés d'instruments financiers;</w:t>
      </w:r>
    </w:p>
    <w:p w:rsidR="004570DA" w:rsidRPr="000A0480" w:rsidRDefault="004570DA" w:rsidP="004570DA">
      <w:pPr>
        <w:jc w:val="both"/>
        <w:rPr>
          <w:rFonts w:ascii="Arial" w:hAnsi="Arial" w:cs="Arial"/>
          <w:b/>
        </w:rPr>
      </w:pPr>
      <w:r w:rsidRPr="000A0480">
        <w:rPr>
          <w:rFonts w:ascii="Arial" w:hAnsi="Arial" w:cs="Arial"/>
          <w:b/>
        </w:rPr>
        <w:t>- modification de la loi du 11 janvier 2008 relative aux obligations de transparence sur les émetteurs de valeurs mobilières;</w:t>
      </w:r>
    </w:p>
    <w:p w:rsidR="004570DA" w:rsidRPr="000A0480" w:rsidRDefault="004570DA" w:rsidP="004570DA">
      <w:pPr>
        <w:jc w:val="both"/>
        <w:rPr>
          <w:rFonts w:ascii="Arial" w:hAnsi="Arial" w:cs="Arial"/>
          <w:b/>
        </w:rPr>
      </w:pPr>
      <w:r w:rsidRPr="000A0480">
        <w:rPr>
          <w:rFonts w:ascii="Arial" w:hAnsi="Arial" w:cs="Arial"/>
          <w:b/>
        </w:rPr>
        <w:t>- modification de la loi du 10 novembre 2009 relative aux services de paiement.</w:t>
      </w:r>
    </w:p>
    <w:p w:rsidR="004570DA" w:rsidRPr="000A0480" w:rsidRDefault="004570DA" w:rsidP="004570DA">
      <w:pPr>
        <w:pStyle w:val="Textebrut"/>
        <w:jc w:val="center"/>
        <w:rPr>
          <w:rFonts w:ascii="Arial" w:hAnsi="Arial" w:cs="Arial"/>
          <w:sz w:val="28"/>
          <w:szCs w:val="28"/>
        </w:rPr>
      </w:pPr>
    </w:p>
    <w:p w:rsidR="00E60E05" w:rsidRPr="000A0480" w:rsidRDefault="000A0480" w:rsidP="00E60E05">
      <w:pPr>
        <w:autoSpaceDE w:val="0"/>
        <w:autoSpaceDN w:val="0"/>
        <w:adjustRightInd w:val="0"/>
        <w:jc w:val="both"/>
        <w:rPr>
          <w:rFonts w:ascii="Arial" w:hAnsi="Arial" w:cs="Arial"/>
          <w:sz w:val="22"/>
          <w:szCs w:val="22"/>
        </w:rPr>
      </w:pPr>
      <w:r w:rsidRPr="000A0480">
        <w:rPr>
          <w:rFonts w:ascii="Arial" w:hAnsi="Arial" w:cs="Arial"/>
          <w:sz w:val="22"/>
          <w:szCs w:val="22"/>
        </w:rPr>
        <w:t>Le projet de loi</w:t>
      </w:r>
      <w:r w:rsidR="00E60E05" w:rsidRPr="000A0480">
        <w:rPr>
          <w:rFonts w:ascii="Arial" w:hAnsi="Arial" w:cs="Arial"/>
          <w:sz w:val="22"/>
          <w:szCs w:val="22"/>
        </w:rPr>
        <w:t xml:space="preserve"> a principalement </w:t>
      </w:r>
      <w:r w:rsidR="00E60E05" w:rsidRPr="000A0480">
        <w:rPr>
          <w:rFonts w:ascii="Arial" w:hAnsi="Arial" w:cs="Arial"/>
          <w:sz w:val="22"/>
          <w:szCs w:val="22"/>
          <w:lang w:val="fr-LU"/>
        </w:rPr>
        <w:t>pour objet la transposition en droit luxembourgeois de la directive 2009/111/CE qui modifie la directive 2006/48/CE du 14 juin 2006 concernant l'accès à l'activité des établissements de crédit et son exercice et la directive 2006/49/CE du 14 juin 2006 sur l'adéquation des fonds propres des entreprises d'investissement et des établissements de crédit.</w:t>
      </w:r>
      <w:r w:rsidR="00E60E05" w:rsidRPr="000A0480">
        <w:rPr>
          <w:rFonts w:ascii="Arial" w:hAnsi="Arial" w:cs="Arial"/>
          <w:sz w:val="22"/>
          <w:szCs w:val="22"/>
        </w:rPr>
        <w:t xml:space="preserve"> </w:t>
      </w:r>
      <w:r w:rsidR="00E60E05" w:rsidRPr="000A0480">
        <w:rPr>
          <w:rFonts w:ascii="Arial" w:hAnsi="Arial" w:cs="Arial"/>
          <w:sz w:val="22"/>
          <w:szCs w:val="22"/>
          <w:lang w:val="fr-LU" w:eastAsia="fr-LU"/>
        </w:rPr>
        <w:t>Les autres modifications prévues par le projet de loi et qui ont trait à différentes lois sont motivées, d’une part, par la volonté d’améliorer la qualité et la lisibilité des textes et, d’autre part, par la volonté de modifier ponctuellement le fond des textes actuels pour clarifier certains points techniques tout en parachevant la transposition en droit luxembourgeois de certaines dispositions ponctuelles de directives européennes.</w:t>
      </w:r>
    </w:p>
    <w:p w:rsidR="00C944F3" w:rsidRPr="000A0480" w:rsidRDefault="00C944F3">
      <w:pPr>
        <w:rPr>
          <w:rFonts w:ascii="Arial" w:hAnsi="Arial" w:cs="Arial"/>
        </w:rPr>
      </w:pPr>
    </w:p>
    <w:sectPr w:rsidR="00C944F3" w:rsidRPr="000A0480" w:rsidSect="00651F9A">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2F6" w:rsidRDefault="00BB12F6" w:rsidP="003225B7">
      <w:r>
        <w:separator/>
      </w:r>
    </w:p>
  </w:endnote>
  <w:endnote w:type="continuationSeparator" w:id="0">
    <w:p w:rsidR="00BB12F6" w:rsidRDefault="00BB12F6" w:rsidP="0032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47C" w:rsidRDefault="00E1247C">
    <w:pPr>
      <w:pStyle w:val="Pieddepage"/>
      <w:jc w:val="center"/>
    </w:pPr>
    <w:r>
      <w:fldChar w:fldCharType="begin"/>
    </w:r>
    <w:r>
      <w:instrText xml:space="preserve"> PAGE   \* MERGEFORMAT </w:instrText>
    </w:r>
    <w:r>
      <w:fldChar w:fldCharType="separate"/>
    </w:r>
    <w:r w:rsidR="00E56B65">
      <w:rPr>
        <w:noProof/>
      </w:rPr>
      <w:t>1</w:t>
    </w:r>
    <w:r>
      <w:fldChar w:fldCharType="end"/>
    </w:r>
  </w:p>
  <w:p w:rsidR="00267EF6" w:rsidRDefault="00267EF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2F6" w:rsidRDefault="00BB12F6" w:rsidP="003225B7">
      <w:r>
        <w:separator/>
      </w:r>
    </w:p>
  </w:footnote>
  <w:footnote w:type="continuationSeparator" w:id="0">
    <w:p w:rsidR="00BB12F6" w:rsidRDefault="00BB12F6" w:rsidP="00322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70DA"/>
    <w:rsid w:val="0002090A"/>
    <w:rsid w:val="000746C4"/>
    <w:rsid w:val="000A0480"/>
    <w:rsid w:val="001132DC"/>
    <w:rsid w:val="00117266"/>
    <w:rsid w:val="00134914"/>
    <w:rsid w:val="0024758C"/>
    <w:rsid w:val="00256DF1"/>
    <w:rsid w:val="00267EF6"/>
    <w:rsid w:val="00284D62"/>
    <w:rsid w:val="002E2A4B"/>
    <w:rsid w:val="003225B7"/>
    <w:rsid w:val="00332C2D"/>
    <w:rsid w:val="00344B46"/>
    <w:rsid w:val="003712F7"/>
    <w:rsid w:val="0038235F"/>
    <w:rsid w:val="003B5EBF"/>
    <w:rsid w:val="003F098D"/>
    <w:rsid w:val="004570DA"/>
    <w:rsid w:val="004619E1"/>
    <w:rsid w:val="004B789A"/>
    <w:rsid w:val="005355B3"/>
    <w:rsid w:val="005B5A91"/>
    <w:rsid w:val="005C6BBC"/>
    <w:rsid w:val="006419E9"/>
    <w:rsid w:val="00651F9A"/>
    <w:rsid w:val="00676B6C"/>
    <w:rsid w:val="006C6C0B"/>
    <w:rsid w:val="006D7FB6"/>
    <w:rsid w:val="00752CA5"/>
    <w:rsid w:val="007600BC"/>
    <w:rsid w:val="00760E97"/>
    <w:rsid w:val="007D585B"/>
    <w:rsid w:val="00815B5A"/>
    <w:rsid w:val="008B4B92"/>
    <w:rsid w:val="00955148"/>
    <w:rsid w:val="00962BF6"/>
    <w:rsid w:val="009B7E9C"/>
    <w:rsid w:val="00A5007A"/>
    <w:rsid w:val="00A70501"/>
    <w:rsid w:val="00A71C10"/>
    <w:rsid w:val="00A75882"/>
    <w:rsid w:val="00A926AE"/>
    <w:rsid w:val="00AC2D87"/>
    <w:rsid w:val="00AC7452"/>
    <w:rsid w:val="00B0600D"/>
    <w:rsid w:val="00B423C5"/>
    <w:rsid w:val="00B56F60"/>
    <w:rsid w:val="00B87EDC"/>
    <w:rsid w:val="00B906F2"/>
    <w:rsid w:val="00B94AF3"/>
    <w:rsid w:val="00BB12F6"/>
    <w:rsid w:val="00BB13CC"/>
    <w:rsid w:val="00BB3997"/>
    <w:rsid w:val="00BD4376"/>
    <w:rsid w:val="00BD7E49"/>
    <w:rsid w:val="00BE65CB"/>
    <w:rsid w:val="00C4663F"/>
    <w:rsid w:val="00C944F3"/>
    <w:rsid w:val="00CA7EEA"/>
    <w:rsid w:val="00CB4754"/>
    <w:rsid w:val="00D86904"/>
    <w:rsid w:val="00DB6CDA"/>
    <w:rsid w:val="00E1247C"/>
    <w:rsid w:val="00E56B65"/>
    <w:rsid w:val="00E6021C"/>
    <w:rsid w:val="00E60E05"/>
    <w:rsid w:val="00E70BA7"/>
    <w:rsid w:val="00E93DA5"/>
    <w:rsid w:val="00EA058A"/>
    <w:rsid w:val="00F26239"/>
    <w:rsid w:val="00F62695"/>
    <w:rsid w:val="00FA678F"/>
    <w:rsid w:val="00FD412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F1A5A0C-4DF6-4E14-9E16-E651C31E2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0DA"/>
    <w:rPr>
      <w:sz w:val="24"/>
      <w:szCs w:val="24"/>
      <w:lang w:val="fr-FR" w:eastAsia="en-US" w:bidi="en-US"/>
    </w:rPr>
  </w:style>
  <w:style w:type="paragraph" w:styleId="Titre1">
    <w:name w:val="heading 1"/>
    <w:basedOn w:val="Normal"/>
    <w:next w:val="Normal"/>
    <w:link w:val="Titre1Car"/>
    <w:uiPriority w:val="9"/>
    <w:qFormat/>
    <w:rsid w:val="00117266"/>
    <w:pPr>
      <w:keepNext/>
      <w:spacing w:before="240" w:after="60"/>
      <w:outlineLvl w:val="0"/>
    </w:pPr>
    <w:rPr>
      <w:b/>
      <w:bCs/>
      <w:kern w:val="32"/>
      <w:sz w:val="32"/>
      <w:szCs w:val="32"/>
    </w:rPr>
  </w:style>
  <w:style w:type="paragraph" w:styleId="Titre2">
    <w:name w:val="heading 2"/>
    <w:basedOn w:val="Normal"/>
    <w:next w:val="Normal"/>
    <w:link w:val="Titre2Car"/>
    <w:uiPriority w:val="9"/>
    <w:semiHidden/>
    <w:unhideWhenUsed/>
    <w:qFormat/>
    <w:rsid w:val="00117266"/>
    <w:pPr>
      <w:keepNext/>
      <w:spacing w:before="240" w:after="60"/>
      <w:outlineLvl w:val="1"/>
    </w:pPr>
    <w:rPr>
      <w:b/>
      <w:bCs/>
      <w:i/>
      <w:iCs/>
      <w:sz w:val="28"/>
      <w:szCs w:val="28"/>
    </w:rPr>
  </w:style>
  <w:style w:type="paragraph" w:styleId="Titre3">
    <w:name w:val="heading 3"/>
    <w:basedOn w:val="Normal"/>
    <w:next w:val="Normal"/>
    <w:link w:val="Titre3Car"/>
    <w:uiPriority w:val="9"/>
    <w:semiHidden/>
    <w:unhideWhenUsed/>
    <w:qFormat/>
    <w:rsid w:val="00117266"/>
    <w:pPr>
      <w:keepNext/>
      <w:spacing w:before="240" w:after="60"/>
      <w:outlineLvl w:val="2"/>
    </w:pPr>
    <w:rPr>
      <w:b/>
      <w:bCs/>
      <w:sz w:val="26"/>
      <w:szCs w:val="26"/>
    </w:rPr>
  </w:style>
  <w:style w:type="paragraph" w:styleId="Titre4">
    <w:name w:val="heading 4"/>
    <w:basedOn w:val="Normal"/>
    <w:next w:val="Normal"/>
    <w:link w:val="Titre4Car"/>
    <w:uiPriority w:val="9"/>
    <w:semiHidden/>
    <w:unhideWhenUsed/>
    <w:qFormat/>
    <w:rsid w:val="00117266"/>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117266"/>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117266"/>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117266"/>
    <w:pPr>
      <w:spacing w:before="240" w:after="60"/>
      <w:outlineLvl w:val="6"/>
    </w:pPr>
  </w:style>
  <w:style w:type="paragraph" w:styleId="Titre8">
    <w:name w:val="heading 8"/>
    <w:basedOn w:val="Normal"/>
    <w:next w:val="Normal"/>
    <w:link w:val="Titre8Car"/>
    <w:uiPriority w:val="9"/>
    <w:semiHidden/>
    <w:unhideWhenUsed/>
    <w:qFormat/>
    <w:rsid w:val="00117266"/>
    <w:pPr>
      <w:spacing w:before="240" w:after="60"/>
      <w:outlineLvl w:val="7"/>
    </w:pPr>
    <w:rPr>
      <w:i/>
      <w:iCs/>
    </w:rPr>
  </w:style>
  <w:style w:type="paragraph" w:styleId="Titre9">
    <w:name w:val="heading 9"/>
    <w:basedOn w:val="Normal"/>
    <w:next w:val="Normal"/>
    <w:link w:val="Titre9Car"/>
    <w:uiPriority w:val="9"/>
    <w:semiHidden/>
    <w:unhideWhenUsed/>
    <w:qFormat/>
    <w:rsid w:val="00117266"/>
    <w:pPr>
      <w:spacing w:before="240" w:after="60"/>
      <w:outlineLvl w:val="8"/>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17266"/>
    <w:rPr>
      <w:rFonts w:ascii="Times New Roman" w:eastAsia="Times New Roman" w:hAnsi="Times New Roman"/>
      <w:b/>
      <w:bCs/>
      <w:kern w:val="32"/>
      <w:sz w:val="32"/>
      <w:szCs w:val="32"/>
    </w:rPr>
  </w:style>
  <w:style w:type="character" w:customStyle="1" w:styleId="Titre2Car">
    <w:name w:val="Titre 2 Car"/>
    <w:basedOn w:val="Policepardfaut"/>
    <w:link w:val="Titre2"/>
    <w:uiPriority w:val="9"/>
    <w:semiHidden/>
    <w:rsid w:val="00117266"/>
    <w:rPr>
      <w:rFonts w:ascii="Times New Roman" w:eastAsia="Times New Roman" w:hAnsi="Times New Roman"/>
      <w:b/>
      <w:bCs/>
      <w:i/>
      <w:iCs/>
      <w:sz w:val="28"/>
      <w:szCs w:val="28"/>
    </w:rPr>
  </w:style>
  <w:style w:type="character" w:customStyle="1" w:styleId="Titre3Car">
    <w:name w:val="Titre 3 Car"/>
    <w:basedOn w:val="Policepardfaut"/>
    <w:link w:val="Titre3"/>
    <w:uiPriority w:val="9"/>
    <w:semiHidden/>
    <w:rsid w:val="00117266"/>
    <w:rPr>
      <w:rFonts w:ascii="Times New Roman" w:eastAsia="Times New Roman" w:hAnsi="Times New Roman"/>
      <w:b/>
      <w:bCs/>
      <w:sz w:val="26"/>
      <w:szCs w:val="26"/>
    </w:rPr>
  </w:style>
  <w:style w:type="character" w:customStyle="1" w:styleId="Titre4Car">
    <w:name w:val="Titre 4 Car"/>
    <w:basedOn w:val="Policepardfaut"/>
    <w:link w:val="Titre4"/>
    <w:uiPriority w:val="9"/>
    <w:rsid w:val="00117266"/>
    <w:rPr>
      <w:b/>
      <w:bCs/>
      <w:sz w:val="28"/>
      <w:szCs w:val="28"/>
    </w:rPr>
  </w:style>
  <w:style w:type="character" w:customStyle="1" w:styleId="Titre5Car">
    <w:name w:val="Titre 5 Car"/>
    <w:basedOn w:val="Policepardfaut"/>
    <w:link w:val="Titre5"/>
    <w:uiPriority w:val="9"/>
    <w:semiHidden/>
    <w:rsid w:val="00117266"/>
    <w:rPr>
      <w:b/>
      <w:bCs/>
      <w:i/>
      <w:iCs/>
      <w:sz w:val="26"/>
      <w:szCs w:val="26"/>
    </w:rPr>
  </w:style>
  <w:style w:type="character" w:customStyle="1" w:styleId="Titre6Car">
    <w:name w:val="Titre 6 Car"/>
    <w:basedOn w:val="Policepardfaut"/>
    <w:link w:val="Titre6"/>
    <w:uiPriority w:val="9"/>
    <w:semiHidden/>
    <w:rsid w:val="00117266"/>
    <w:rPr>
      <w:b/>
      <w:bCs/>
    </w:rPr>
  </w:style>
  <w:style w:type="character" w:customStyle="1" w:styleId="Titre7Car">
    <w:name w:val="Titre 7 Car"/>
    <w:basedOn w:val="Policepardfaut"/>
    <w:link w:val="Titre7"/>
    <w:uiPriority w:val="9"/>
    <w:semiHidden/>
    <w:rsid w:val="00117266"/>
    <w:rPr>
      <w:sz w:val="24"/>
      <w:szCs w:val="24"/>
    </w:rPr>
  </w:style>
  <w:style w:type="character" w:customStyle="1" w:styleId="Titre8Car">
    <w:name w:val="Titre 8 Car"/>
    <w:basedOn w:val="Policepardfaut"/>
    <w:link w:val="Titre8"/>
    <w:uiPriority w:val="9"/>
    <w:semiHidden/>
    <w:rsid w:val="00117266"/>
    <w:rPr>
      <w:i/>
      <w:iCs/>
      <w:sz w:val="24"/>
      <w:szCs w:val="24"/>
    </w:rPr>
  </w:style>
  <w:style w:type="character" w:customStyle="1" w:styleId="Titre9Car">
    <w:name w:val="Titre 9 Car"/>
    <w:basedOn w:val="Policepardfaut"/>
    <w:link w:val="Titre9"/>
    <w:uiPriority w:val="9"/>
    <w:semiHidden/>
    <w:rsid w:val="00117266"/>
    <w:rPr>
      <w:rFonts w:ascii="Times New Roman" w:eastAsia="Times New Roman" w:hAnsi="Times New Roman"/>
    </w:rPr>
  </w:style>
  <w:style w:type="paragraph" w:styleId="Titre">
    <w:name w:val="Title"/>
    <w:basedOn w:val="Normal"/>
    <w:next w:val="Normal"/>
    <w:link w:val="TitreCar"/>
    <w:uiPriority w:val="10"/>
    <w:qFormat/>
    <w:rsid w:val="00117266"/>
    <w:pPr>
      <w:spacing w:before="240" w:after="60"/>
      <w:jc w:val="center"/>
      <w:outlineLvl w:val="0"/>
    </w:pPr>
    <w:rPr>
      <w:b/>
      <w:bCs/>
      <w:kern w:val="28"/>
      <w:sz w:val="32"/>
      <w:szCs w:val="32"/>
    </w:rPr>
  </w:style>
  <w:style w:type="character" w:customStyle="1" w:styleId="TitreCar">
    <w:name w:val="Titre Car"/>
    <w:basedOn w:val="Policepardfaut"/>
    <w:link w:val="Titre"/>
    <w:uiPriority w:val="10"/>
    <w:rsid w:val="00117266"/>
    <w:rPr>
      <w:rFonts w:ascii="Times New Roman" w:eastAsia="Times New Roman" w:hAnsi="Times New Roman"/>
      <w:b/>
      <w:bCs/>
      <w:kern w:val="28"/>
      <w:sz w:val="32"/>
      <w:szCs w:val="32"/>
    </w:rPr>
  </w:style>
  <w:style w:type="paragraph" w:styleId="Sous-titre">
    <w:name w:val="Subtitle"/>
    <w:basedOn w:val="Normal"/>
    <w:next w:val="Normal"/>
    <w:link w:val="Sous-titreCar"/>
    <w:uiPriority w:val="11"/>
    <w:qFormat/>
    <w:rsid w:val="00117266"/>
    <w:pPr>
      <w:spacing w:after="60"/>
      <w:jc w:val="center"/>
      <w:outlineLvl w:val="1"/>
    </w:pPr>
  </w:style>
  <w:style w:type="character" w:customStyle="1" w:styleId="Sous-titreCar">
    <w:name w:val="Sous-titre Car"/>
    <w:basedOn w:val="Policepardfaut"/>
    <w:link w:val="Sous-titre"/>
    <w:uiPriority w:val="11"/>
    <w:rsid w:val="00117266"/>
    <w:rPr>
      <w:rFonts w:ascii="Times New Roman" w:eastAsia="Times New Roman" w:hAnsi="Times New Roman"/>
      <w:sz w:val="24"/>
      <w:szCs w:val="24"/>
    </w:rPr>
  </w:style>
  <w:style w:type="character" w:styleId="lev">
    <w:name w:val="Strong"/>
    <w:basedOn w:val="Policepardfaut"/>
    <w:uiPriority w:val="22"/>
    <w:qFormat/>
    <w:rsid w:val="00117266"/>
    <w:rPr>
      <w:b/>
      <w:bCs/>
    </w:rPr>
  </w:style>
  <w:style w:type="character" w:styleId="Accentuation">
    <w:name w:val="Emphasis"/>
    <w:basedOn w:val="Policepardfaut"/>
    <w:uiPriority w:val="20"/>
    <w:qFormat/>
    <w:rsid w:val="00117266"/>
    <w:rPr>
      <w:rFonts w:ascii="Times New Roman" w:hAnsi="Times New Roman"/>
      <w:b/>
      <w:i/>
      <w:iCs/>
    </w:rPr>
  </w:style>
  <w:style w:type="paragraph" w:styleId="Sansinterligne">
    <w:name w:val="No Spacing"/>
    <w:basedOn w:val="Normal"/>
    <w:uiPriority w:val="1"/>
    <w:qFormat/>
    <w:rsid w:val="00117266"/>
    <w:rPr>
      <w:szCs w:val="32"/>
    </w:rPr>
  </w:style>
  <w:style w:type="paragraph" w:styleId="Paragraphedeliste">
    <w:name w:val="List Paragraph"/>
    <w:basedOn w:val="Normal"/>
    <w:uiPriority w:val="34"/>
    <w:qFormat/>
    <w:rsid w:val="00117266"/>
    <w:pPr>
      <w:ind w:left="720"/>
      <w:contextualSpacing/>
    </w:pPr>
  </w:style>
  <w:style w:type="paragraph" w:styleId="Citation">
    <w:name w:val="Quote"/>
    <w:basedOn w:val="Normal"/>
    <w:next w:val="Normal"/>
    <w:link w:val="CitationCar"/>
    <w:uiPriority w:val="29"/>
    <w:qFormat/>
    <w:rsid w:val="00117266"/>
    <w:rPr>
      <w:i/>
    </w:rPr>
  </w:style>
  <w:style w:type="character" w:customStyle="1" w:styleId="CitationCar">
    <w:name w:val="Citation Car"/>
    <w:basedOn w:val="Policepardfaut"/>
    <w:link w:val="Citation"/>
    <w:uiPriority w:val="29"/>
    <w:rsid w:val="00117266"/>
    <w:rPr>
      <w:i/>
      <w:sz w:val="24"/>
      <w:szCs w:val="24"/>
    </w:rPr>
  </w:style>
  <w:style w:type="paragraph" w:styleId="Citationintense">
    <w:name w:val="Intense Quote"/>
    <w:basedOn w:val="Normal"/>
    <w:next w:val="Normal"/>
    <w:link w:val="CitationintenseCar"/>
    <w:uiPriority w:val="30"/>
    <w:qFormat/>
    <w:rsid w:val="00117266"/>
    <w:pPr>
      <w:ind w:left="720" w:right="720"/>
    </w:pPr>
    <w:rPr>
      <w:b/>
      <w:i/>
      <w:szCs w:val="22"/>
    </w:rPr>
  </w:style>
  <w:style w:type="character" w:customStyle="1" w:styleId="CitationintenseCar">
    <w:name w:val="Citation intense Car"/>
    <w:basedOn w:val="Policepardfaut"/>
    <w:link w:val="Citationintense"/>
    <w:uiPriority w:val="30"/>
    <w:rsid w:val="00117266"/>
    <w:rPr>
      <w:b/>
      <w:i/>
      <w:sz w:val="24"/>
    </w:rPr>
  </w:style>
  <w:style w:type="character" w:styleId="Emphaseple">
    <w:name w:val="Subtle Emphasis"/>
    <w:uiPriority w:val="19"/>
    <w:qFormat/>
    <w:rsid w:val="00117266"/>
    <w:rPr>
      <w:i/>
      <w:color w:val="5A5A5A"/>
    </w:rPr>
  </w:style>
  <w:style w:type="character" w:styleId="Emphaseintense">
    <w:name w:val="Intense Emphasis"/>
    <w:basedOn w:val="Policepardfaut"/>
    <w:uiPriority w:val="21"/>
    <w:qFormat/>
    <w:rsid w:val="00117266"/>
    <w:rPr>
      <w:b/>
      <w:i/>
      <w:sz w:val="24"/>
      <w:szCs w:val="24"/>
      <w:u w:val="single"/>
    </w:rPr>
  </w:style>
  <w:style w:type="character" w:styleId="Rfrenceple">
    <w:name w:val="Subtle Reference"/>
    <w:basedOn w:val="Policepardfaut"/>
    <w:uiPriority w:val="31"/>
    <w:qFormat/>
    <w:rsid w:val="00117266"/>
    <w:rPr>
      <w:sz w:val="24"/>
      <w:szCs w:val="24"/>
      <w:u w:val="single"/>
    </w:rPr>
  </w:style>
  <w:style w:type="character" w:styleId="Rfrenceintense">
    <w:name w:val="Intense Reference"/>
    <w:basedOn w:val="Policepardfaut"/>
    <w:uiPriority w:val="32"/>
    <w:qFormat/>
    <w:rsid w:val="00117266"/>
    <w:rPr>
      <w:b/>
      <w:sz w:val="24"/>
      <w:u w:val="single"/>
    </w:rPr>
  </w:style>
  <w:style w:type="character" w:styleId="Titredulivre">
    <w:name w:val="Book Title"/>
    <w:basedOn w:val="Policepardfaut"/>
    <w:uiPriority w:val="33"/>
    <w:qFormat/>
    <w:rsid w:val="00117266"/>
    <w:rPr>
      <w:rFonts w:ascii="Times New Roman" w:eastAsia="Times New Roman" w:hAnsi="Times New Roman"/>
      <w:b/>
      <w:i/>
      <w:sz w:val="24"/>
      <w:szCs w:val="24"/>
    </w:rPr>
  </w:style>
  <w:style w:type="paragraph" w:styleId="En-ttedetabledesmatires">
    <w:name w:val="TOC Heading"/>
    <w:basedOn w:val="Titre1"/>
    <w:next w:val="Normal"/>
    <w:uiPriority w:val="39"/>
    <w:semiHidden/>
    <w:unhideWhenUsed/>
    <w:qFormat/>
    <w:rsid w:val="00117266"/>
    <w:pPr>
      <w:outlineLvl w:val="9"/>
    </w:pPr>
  </w:style>
  <w:style w:type="paragraph" w:styleId="Textebrut">
    <w:name w:val="Plain Text"/>
    <w:basedOn w:val="Normal"/>
    <w:link w:val="TextebrutCar"/>
    <w:rsid w:val="004570DA"/>
    <w:pPr>
      <w:jc w:val="both"/>
    </w:pPr>
    <w:rPr>
      <w:rFonts w:ascii="Courier New" w:hAnsi="Courier New"/>
      <w:sz w:val="20"/>
      <w:szCs w:val="20"/>
    </w:rPr>
  </w:style>
  <w:style w:type="character" w:customStyle="1" w:styleId="TextebrutCar">
    <w:name w:val="Texte brut Car"/>
    <w:basedOn w:val="Policepardfaut"/>
    <w:link w:val="Textebrut"/>
    <w:rsid w:val="004570DA"/>
    <w:rPr>
      <w:rFonts w:ascii="Courier New" w:eastAsia="Times New Roman" w:hAnsi="Courier New"/>
      <w:sz w:val="20"/>
      <w:szCs w:val="20"/>
      <w:lang w:val="fr-FR"/>
    </w:rPr>
  </w:style>
  <w:style w:type="paragraph" w:customStyle="1" w:styleId="Pa7">
    <w:name w:val="Pa7"/>
    <w:basedOn w:val="Normal"/>
    <w:next w:val="Normal"/>
    <w:uiPriority w:val="99"/>
    <w:rsid w:val="006419E9"/>
    <w:pPr>
      <w:autoSpaceDE w:val="0"/>
      <w:autoSpaceDN w:val="0"/>
      <w:adjustRightInd w:val="0"/>
      <w:spacing w:line="201" w:lineRule="atLeast"/>
    </w:pPr>
    <w:rPr>
      <w:rFonts w:ascii="Times" w:hAnsi="Times" w:cs="Times"/>
      <w:lang w:val="fr-LU" w:eastAsia="fr-LU" w:bidi="ar-SA"/>
    </w:rPr>
  </w:style>
  <w:style w:type="paragraph" w:styleId="Textedebulles">
    <w:name w:val="Balloon Text"/>
    <w:basedOn w:val="Normal"/>
    <w:link w:val="TextedebullesCar"/>
    <w:uiPriority w:val="99"/>
    <w:semiHidden/>
    <w:unhideWhenUsed/>
    <w:rsid w:val="00BB13CC"/>
    <w:rPr>
      <w:rFonts w:ascii="Tahoma" w:hAnsi="Tahoma" w:cs="Tahoma"/>
      <w:sz w:val="16"/>
      <w:szCs w:val="16"/>
    </w:rPr>
  </w:style>
  <w:style w:type="character" w:customStyle="1" w:styleId="TextedebullesCar">
    <w:name w:val="Texte de bulles Car"/>
    <w:basedOn w:val="Policepardfaut"/>
    <w:link w:val="Textedebulles"/>
    <w:uiPriority w:val="99"/>
    <w:semiHidden/>
    <w:rsid w:val="00BB13CC"/>
    <w:rPr>
      <w:rFonts w:ascii="Tahoma" w:hAnsi="Tahoma" w:cs="Tahoma"/>
      <w:sz w:val="16"/>
      <w:szCs w:val="16"/>
      <w:lang w:val="fr-FR" w:eastAsia="en-US" w:bidi="en-US"/>
    </w:rPr>
  </w:style>
  <w:style w:type="character" w:styleId="Appelnotedebasdep">
    <w:name w:val="footnote reference"/>
    <w:basedOn w:val="Policepardfaut"/>
    <w:semiHidden/>
    <w:rsid w:val="003225B7"/>
    <w:rPr>
      <w:vertAlign w:val="superscript"/>
    </w:rPr>
  </w:style>
  <w:style w:type="paragraph" w:styleId="En-tte">
    <w:name w:val="header"/>
    <w:basedOn w:val="Normal"/>
    <w:link w:val="En-tteCar"/>
    <w:uiPriority w:val="99"/>
    <w:semiHidden/>
    <w:unhideWhenUsed/>
    <w:rsid w:val="00267EF6"/>
    <w:pPr>
      <w:tabs>
        <w:tab w:val="center" w:pos="4536"/>
        <w:tab w:val="right" w:pos="9072"/>
      </w:tabs>
    </w:pPr>
  </w:style>
  <w:style w:type="character" w:customStyle="1" w:styleId="En-tteCar">
    <w:name w:val="En-tête Car"/>
    <w:basedOn w:val="Policepardfaut"/>
    <w:link w:val="En-tte"/>
    <w:uiPriority w:val="99"/>
    <w:semiHidden/>
    <w:rsid w:val="00267EF6"/>
    <w:rPr>
      <w:sz w:val="24"/>
      <w:szCs w:val="24"/>
      <w:lang w:val="fr-FR" w:eastAsia="en-US" w:bidi="en-US"/>
    </w:rPr>
  </w:style>
  <w:style w:type="paragraph" w:styleId="Pieddepage">
    <w:name w:val="footer"/>
    <w:basedOn w:val="Normal"/>
    <w:link w:val="PieddepageCar"/>
    <w:uiPriority w:val="99"/>
    <w:unhideWhenUsed/>
    <w:rsid w:val="00267EF6"/>
    <w:pPr>
      <w:tabs>
        <w:tab w:val="center" w:pos="4536"/>
        <w:tab w:val="right" w:pos="9072"/>
      </w:tabs>
    </w:pPr>
  </w:style>
  <w:style w:type="character" w:customStyle="1" w:styleId="PieddepageCar">
    <w:name w:val="Pied de page Car"/>
    <w:basedOn w:val="Policepardfaut"/>
    <w:link w:val="Pieddepage"/>
    <w:uiPriority w:val="99"/>
    <w:rsid w:val="00267EF6"/>
    <w:rPr>
      <w:sz w:val="24"/>
      <w:szCs w:val="24"/>
      <w:lang w:val="fr-FR"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68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DP6165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6165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/sftpecos/Dossiers_parlementaires/6165/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B273B54-3471-4B04-B487-6A19392D510C}">
  <ds:schemaRefs>
    <ds:schemaRef ds:uri="http://schemas.openxmlformats.org/officeDocument/2006/bibliography"/>
  </ds:schemaRefs>
</ds:datastoreItem>
</file>

<file path=customXml/itemProps2.xml><?xml version="1.0" encoding="utf-8"?>
<ds:datastoreItem xmlns:ds="http://schemas.openxmlformats.org/officeDocument/2006/customXml" ds:itemID="{3AB8DBEF-B002-40F5-B78E-012F287B33E6}"/>
</file>

<file path=customXml/itemProps3.xml><?xml version="1.0" encoding="utf-8"?>
<ds:datastoreItem xmlns:ds="http://schemas.openxmlformats.org/officeDocument/2006/customXml" ds:itemID="{C97C7BE5-CAE5-49BD-B760-3E77865E6BC3}"/>
</file>

<file path=customXml/itemProps4.xml><?xml version="1.0" encoding="utf-8"?>
<ds:datastoreItem xmlns:ds="http://schemas.openxmlformats.org/officeDocument/2006/customXml" ds:itemID="{33EB2F38-5027-4C59-A7AF-B90CE7718D41}"/>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2063</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cp:lastPrinted>2011-03-25T06:58:00Z</cp:lastPrinted>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