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09" w:rsidRPr="009A781A" w:rsidRDefault="00A54B09" w:rsidP="00CF3C4C">
      <w:pPr>
        <w:autoSpaceDE w:val="0"/>
        <w:autoSpaceDN w:val="0"/>
        <w:adjustRightInd w:val="0"/>
        <w:jc w:val="both"/>
        <w:rPr>
          <w:rFonts w:ascii="Arial" w:hAnsi="Arial" w:cs="Arial"/>
          <w:b/>
          <w:color w:val="FF0000"/>
          <w:sz w:val="22"/>
          <w:szCs w:val="22"/>
          <w:u w:val="single"/>
        </w:rPr>
      </w:pPr>
      <w:bookmarkStart w:id="0" w:name="_GoBack"/>
      <w:bookmarkEnd w:id="0"/>
      <w:r w:rsidRPr="00CF3C4C">
        <w:rPr>
          <w:rFonts w:ascii="Arial" w:hAnsi="Arial" w:cs="Arial"/>
          <w:b/>
          <w:sz w:val="22"/>
          <w:szCs w:val="22"/>
          <w:u w:val="single"/>
        </w:rPr>
        <w:t>6124 : résumé</w:t>
      </w:r>
    </w:p>
    <w:p w:rsidR="0017447F" w:rsidRPr="00CF3C4C" w:rsidRDefault="0017447F" w:rsidP="00CF3C4C">
      <w:pPr>
        <w:autoSpaceDE w:val="0"/>
        <w:autoSpaceDN w:val="0"/>
        <w:adjustRightInd w:val="0"/>
        <w:jc w:val="both"/>
        <w:rPr>
          <w:rFonts w:ascii="Arial" w:hAnsi="Arial" w:cs="Arial"/>
          <w:sz w:val="22"/>
          <w:szCs w:val="22"/>
        </w:rPr>
      </w:pPr>
    </w:p>
    <w:p w:rsidR="00607595" w:rsidRDefault="00900266" w:rsidP="00CF3C4C">
      <w:pPr>
        <w:ind w:right="43"/>
        <w:jc w:val="both"/>
        <w:rPr>
          <w:rFonts w:ascii="Arial" w:hAnsi="Arial" w:cs="Arial"/>
          <w:sz w:val="22"/>
          <w:szCs w:val="22"/>
        </w:rPr>
      </w:pPr>
      <w:r w:rsidRPr="00CF3C4C">
        <w:rPr>
          <w:rFonts w:ascii="Arial" w:hAnsi="Arial" w:cs="Arial"/>
          <w:sz w:val="22"/>
          <w:szCs w:val="22"/>
        </w:rPr>
        <w:t>Alors que l</w:t>
      </w:r>
      <w:r w:rsidR="007D5BAC" w:rsidRPr="00CF3C4C">
        <w:rPr>
          <w:rFonts w:ascii="Arial" w:hAnsi="Arial" w:cs="Arial"/>
          <w:sz w:val="22"/>
          <w:szCs w:val="22"/>
        </w:rPr>
        <w:t xml:space="preserve">’objectif </w:t>
      </w:r>
      <w:r w:rsidRPr="00CF3C4C">
        <w:rPr>
          <w:rFonts w:ascii="Arial" w:hAnsi="Arial" w:cs="Arial"/>
          <w:sz w:val="22"/>
          <w:szCs w:val="22"/>
        </w:rPr>
        <w:t xml:space="preserve">initial </w:t>
      </w:r>
      <w:r w:rsidR="007D5BAC" w:rsidRPr="00CF3C4C">
        <w:rPr>
          <w:rFonts w:ascii="Arial" w:hAnsi="Arial" w:cs="Arial"/>
          <w:sz w:val="22"/>
          <w:szCs w:val="22"/>
        </w:rPr>
        <w:t xml:space="preserve">du projet de loi </w:t>
      </w:r>
      <w:r w:rsidRPr="00CF3C4C">
        <w:rPr>
          <w:rFonts w:ascii="Arial" w:hAnsi="Arial" w:cs="Arial"/>
          <w:sz w:val="22"/>
          <w:szCs w:val="22"/>
        </w:rPr>
        <w:t xml:space="preserve">6124 était de </w:t>
      </w:r>
      <w:r w:rsidRPr="00CF3C4C">
        <w:rPr>
          <w:rFonts w:ascii="Arial" w:hAnsi="Arial" w:cs="Arial"/>
          <w:sz w:val="22"/>
          <w:szCs w:val="22"/>
          <w:lang w:val="fr-LU" w:eastAsia="fr-LU"/>
        </w:rPr>
        <w:t xml:space="preserve">modifier certaines dispositions de la loi modifiée du 21 mai 1999 concernant l’aménagement du territoire, </w:t>
      </w:r>
      <w:r w:rsidR="00CE5E90">
        <w:rPr>
          <w:rFonts w:ascii="Arial" w:hAnsi="Arial" w:cs="Arial"/>
          <w:sz w:val="22"/>
          <w:szCs w:val="22"/>
        </w:rPr>
        <w:t>l</w:t>
      </w:r>
      <w:r w:rsidRPr="00CF3C4C">
        <w:rPr>
          <w:rFonts w:ascii="Arial" w:hAnsi="Arial" w:cs="Arial"/>
          <w:sz w:val="22"/>
          <w:szCs w:val="22"/>
        </w:rPr>
        <w:t xml:space="preserve">a Commission du Développement durable a décidé, conformément à l’approche préconisée par le Conseil d’Etat dans son avis complémentaire du </w:t>
      </w:r>
      <w:r w:rsidRPr="00CF3C4C">
        <w:rPr>
          <w:rFonts w:ascii="Arial" w:hAnsi="Arial" w:cs="Arial"/>
          <w:sz w:val="22"/>
          <w:szCs w:val="22"/>
          <w:lang w:eastAsia="fr-LU"/>
        </w:rPr>
        <w:t>25 septembre 2012</w:t>
      </w:r>
      <w:r w:rsidRPr="00CF3C4C">
        <w:rPr>
          <w:rFonts w:ascii="Arial" w:hAnsi="Arial" w:cs="Arial"/>
          <w:sz w:val="22"/>
          <w:szCs w:val="22"/>
        </w:rPr>
        <w:t>, de procéder à la réécriture intégrale du projet de loi.</w:t>
      </w:r>
      <w:r w:rsidRPr="00CF3C4C">
        <w:rPr>
          <w:rFonts w:ascii="Arial" w:hAnsi="Arial" w:cs="Arial"/>
          <w:sz w:val="22"/>
          <w:szCs w:val="22"/>
          <w:lang w:eastAsia="fr-LU"/>
        </w:rPr>
        <w:t xml:space="preserve"> </w:t>
      </w:r>
      <w:r w:rsidR="00CE5E90">
        <w:rPr>
          <w:rFonts w:ascii="Arial" w:hAnsi="Arial" w:cs="Arial"/>
          <w:sz w:val="22"/>
          <w:szCs w:val="22"/>
          <w:lang w:eastAsia="fr-LU"/>
        </w:rPr>
        <w:t>D</w:t>
      </w:r>
      <w:r w:rsidRPr="00CF3C4C">
        <w:rPr>
          <w:rFonts w:ascii="Arial" w:hAnsi="Arial" w:cs="Arial"/>
          <w:sz w:val="22"/>
          <w:szCs w:val="22"/>
          <w:lang w:eastAsia="fr-LU"/>
        </w:rPr>
        <w:t xml:space="preserve">ans l’avis complémentaire précité, la Haute Corporation avait </w:t>
      </w:r>
      <w:r w:rsidR="00607595">
        <w:rPr>
          <w:rFonts w:ascii="Arial" w:hAnsi="Arial" w:cs="Arial"/>
          <w:sz w:val="22"/>
          <w:szCs w:val="22"/>
          <w:lang w:eastAsia="fr-LU"/>
        </w:rPr>
        <w:t xml:space="preserve">en effet </w:t>
      </w:r>
      <w:r w:rsidRPr="00CF3C4C">
        <w:rPr>
          <w:rFonts w:ascii="Arial" w:hAnsi="Arial" w:cs="Arial"/>
          <w:sz w:val="22"/>
          <w:szCs w:val="22"/>
          <w:lang w:eastAsia="fr-LU"/>
        </w:rPr>
        <w:t xml:space="preserve">constaté que 21 articles sur les 28 que comporte la loi de 1999 subiront des changements en plus de l’ajout de trois articles nouveaux et de la suppression de deux articles. Elle s’était donc demandé s’il ne serait pas plus judicieux d’abroger purement et simplement la loi de 1999 et de la remplacer par une loi totalement nouvelle intégrant tant les articles à modifier que ceux que la commission parlementaire entend laisser en l’état. </w:t>
      </w:r>
      <w:r w:rsidRPr="00CF3C4C">
        <w:rPr>
          <w:rFonts w:ascii="Arial" w:hAnsi="Arial" w:cs="Arial"/>
          <w:sz w:val="22"/>
          <w:szCs w:val="22"/>
        </w:rPr>
        <w:t xml:space="preserve">Le nouveau texte proposé par la Commission comporte donc les innovations proposées par le projet de loi, les dispositions laissées en l’état, ainsi que des dispositions modificatives, abrogatoires et transitoires. </w:t>
      </w:r>
    </w:p>
    <w:p w:rsidR="00607595" w:rsidRDefault="00607595" w:rsidP="00CF3C4C">
      <w:pPr>
        <w:ind w:right="43"/>
        <w:jc w:val="both"/>
        <w:rPr>
          <w:rFonts w:ascii="Arial" w:hAnsi="Arial" w:cs="Arial"/>
          <w:sz w:val="22"/>
          <w:szCs w:val="22"/>
        </w:rPr>
      </w:pPr>
    </w:p>
    <w:p w:rsidR="00607595" w:rsidRDefault="005922F0" w:rsidP="00607595">
      <w:pPr>
        <w:ind w:right="43"/>
        <w:jc w:val="both"/>
        <w:rPr>
          <w:rFonts w:ascii="Arial" w:hAnsi="Arial" w:cs="Arial"/>
          <w:sz w:val="22"/>
          <w:szCs w:val="22"/>
          <w:lang w:val="fr-LU" w:eastAsia="fr-LU"/>
        </w:rPr>
      </w:pPr>
      <w:r w:rsidRPr="00CF3C4C">
        <w:rPr>
          <w:rFonts w:ascii="Arial" w:hAnsi="Arial" w:cs="Arial"/>
          <w:sz w:val="22"/>
          <w:szCs w:val="22"/>
          <w:lang w:val="fr-LU" w:eastAsia="fr-LU"/>
        </w:rPr>
        <w:t xml:space="preserve">Les principales </w:t>
      </w:r>
      <w:r w:rsidR="00B946AF" w:rsidRPr="00CF3C4C">
        <w:rPr>
          <w:rFonts w:ascii="Arial" w:hAnsi="Arial" w:cs="Arial"/>
          <w:sz w:val="22"/>
          <w:szCs w:val="22"/>
          <w:lang w:val="fr-LU" w:eastAsia="fr-LU"/>
        </w:rPr>
        <w:t>innovations</w:t>
      </w:r>
      <w:r w:rsidR="00900266" w:rsidRPr="00CF3C4C">
        <w:rPr>
          <w:rFonts w:ascii="Arial" w:hAnsi="Arial" w:cs="Arial"/>
          <w:sz w:val="22"/>
          <w:szCs w:val="22"/>
          <w:lang w:val="fr-LU" w:eastAsia="fr-LU"/>
        </w:rPr>
        <w:t xml:space="preserve"> de la nouvelle loi concernant l’aménagement du territoire sont les suivantes :</w:t>
      </w:r>
    </w:p>
    <w:p w:rsidR="00607595" w:rsidRDefault="00607595" w:rsidP="00607595">
      <w:pPr>
        <w:ind w:right="43"/>
        <w:jc w:val="both"/>
        <w:rPr>
          <w:rFonts w:ascii="Arial" w:hAnsi="Arial" w:cs="Arial"/>
          <w:sz w:val="22"/>
          <w:szCs w:val="22"/>
          <w:lang w:val="fr-LU" w:eastAsia="fr-LU"/>
        </w:rPr>
      </w:pPr>
    </w:p>
    <w:p w:rsidR="00B946AF" w:rsidRPr="00607595" w:rsidRDefault="00B946AF" w:rsidP="00607595">
      <w:pPr>
        <w:numPr>
          <w:ilvl w:val="0"/>
          <w:numId w:val="5"/>
        </w:numPr>
        <w:ind w:right="43"/>
        <w:jc w:val="both"/>
        <w:rPr>
          <w:rFonts w:ascii="Arial" w:hAnsi="Arial" w:cs="Arial"/>
          <w:sz w:val="22"/>
          <w:szCs w:val="22"/>
          <w:lang w:val="fr-LU" w:eastAsia="fr-LU"/>
        </w:rPr>
      </w:pPr>
      <w:r w:rsidRPr="00CE5E90">
        <w:rPr>
          <w:rFonts w:ascii="Arial" w:hAnsi="Arial" w:cs="Arial"/>
          <w:bCs/>
          <w:sz w:val="22"/>
          <w:szCs w:val="22"/>
          <w:u w:val="single"/>
          <w:lang w:val="fr-LU" w:eastAsia="fr-LU"/>
        </w:rPr>
        <w:t>Redéfinition des objectifs de l’aménagement du territoire</w:t>
      </w:r>
      <w:r w:rsidR="00DB5A84" w:rsidRPr="00CE5E90">
        <w:rPr>
          <w:rFonts w:ascii="Arial" w:hAnsi="Arial" w:cs="Arial"/>
          <w:bCs/>
          <w:sz w:val="22"/>
          <w:szCs w:val="22"/>
          <w:u w:val="single"/>
          <w:lang w:val="fr-LU" w:eastAsia="fr-LU"/>
        </w:rPr>
        <w:t xml:space="preserve"> et </w:t>
      </w:r>
      <w:r w:rsidR="00DB5A84" w:rsidRPr="00CE5E90">
        <w:rPr>
          <w:rFonts w:ascii="Arial" w:hAnsi="Arial" w:cs="Arial"/>
          <w:sz w:val="22"/>
          <w:szCs w:val="22"/>
          <w:u w:val="single"/>
        </w:rPr>
        <w:t>précision des compétences du Ministre en charge</w:t>
      </w:r>
      <w:r w:rsidR="00CE5E90">
        <w:rPr>
          <w:rFonts w:ascii="Arial" w:hAnsi="Arial" w:cs="Arial"/>
          <w:sz w:val="22"/>
          <w:szCs w:val="22"/>
          <w:u w:val="single"/>
        </w:rPr>
        <w:t xml:space="preserve"> de l’aménagement du territoire</w:t>
      </w:r>
    </w:p>
    <w:p w:rsidR="007E7B3B" w:rsidRPr="00CF3C4C" w:rsidRDefault="007E7B3B" w:rsidP="00CF3C4C">
      <w:pPr>
        <w:autoSpaceDE w:val="0"/>
        <w:autoSpaceDN w:val="0"/>
        <w:adjustRightInd w:val="0"/>
        <w:jc w:val="both"/>
        <w:rPr>
          <w:rFonts w:ascii="Arial" w:hAnsi="Arial" w:cs="Arial"/>
          <w:i/>
          <w:iCs/>
          <w:color w:val="000000"/>
          <w:sz w:val="22"/>
          <w:szCs w:val="22"/>
        </w:rPr>
      </w:pPr>
    </w:p>
    <w:p w:rsidR="00957FC7" w:rsidRPr="00CF3C4C" w:rsidRDefault="00957FC7" w:rsidP="00CF3C4C">
      <w:pPr>
        <w:autoSpaceDE w:val="0"/>
        <w:autoSpaceDN w:val="0"/>
        <w:adjustRightInd w:val="0"/>
        <w:jc w:val="both"/>
        <w:rPr>
          <w:rFonts w:ascii="Arial" w:hAnsi="Arial" w:cs="Arial"/>
          <w:sz w:val="22"/>
          <w:szCs w:val="22"/>
          <w:lang w:val="fr-LU" w:eastAsia="fr-LU"/>
        </w:rPr>
      </w:pPr>
      <w:r w:rsidRPr="00CF3C4C">
        <w:rPr>
          <w:rFonts w:ascii="Arial" w:hAnsi="Arial" w:cs="Arial"/>
          <w:sz w:val="22"/>
          <w:szCs w:val="22"/>
          <w:lang w:val="fr-LU" w:eastAsia="fr-LU"/>
        </w:rPr>
        <w:t>Le projet reformule les objectifs de la loi de 1999 afin de mettre l’accent sur la missi</w:t>
      </w:r>
      <w:r w:rsidR="00CE5E90">
        <w:rPr>
          <w:rFonts w:ascii="Arial" w:hAnsi="Arial" w:cs="Arial"/>
          <w:sz w:val="22"/>
          <w:szCs w:val="22"/>
          <w:lang w:val="fr-LU" w:eastAsia="fr-LU"/>
        </w:rPr>
        <w:t>on de coordination du ministre.</w:t>
      </w:r>
    </w:p>
    <w:p w:rsidR="00B946AF" w:rsidRPr="00CE5E90" w:rsidRDefault="007E7B3B" w:rsidP="00CF3C4C">
      <w:pPr>
        <w:autoSpaceDE w:val="0"/>
        <w:autoSpaceDN w:val="0"/>
        <w:adjustRightInd w:val="0"/>
        <w:jc w:val="both"/>
        <w:rPr>
          <w:rFonts w:ascii="Arial" w:hAnsi="Arial" w:cs="Arial"/>
          <w:sz w:val="22"/>
          <w:szCs w:val="22"/>
          <w:lang w:val="fr-LU" w:eastAsia="fr-LU"/>
        </w:rPr>
      </w:pPr>
      <w:r w:rsidRPr="00CE5E90">
        <w:rPr>
          <w:rFonts w:ascii="Arial" w:hAnsi="Arial" w:cs="Arial"/>
          <w:iCs/>
          <w:color w:val="000000"/>
          <w:sz w:val="22"/>
          <w:szCs w:val="22"/>
        </w:rPr>
        <w:t>L’aménagement du territoire organise le territoire national et en assure le développement en respectant les particularités et les ressources propres des diverses régions qui le composent. Il a pour objectif d’assurer aux habitants du pays des conditions de vie optimales par une mise en valeur harmonieuse et un développement durable de ses régions en valorisant leurs ressources respectives et en maintenant un équilibre structurel et économique entre elles.</w:t>
      </w:r>
    </w:p>
    <w:p w:rsidR="00957FC7" w:rsidRPr="00CF3C4C" w:rsidRDefault="00900266" w:rsidP="00CE5E90">
      <w:pPr>
        <w:pStyle w:val="Pa13"/>
        <w:jc w:val="both"/>
        <w:rPr>
          <w:rFonts w:ascii="Arial" w:hAnsi="Arial" w:cs="Arial"/>
          <w:sz w:val="22"/>
          <w:szCs w:val="22"/>
        </w:rPr>
      </w:pPr>
      <w:r w:rsidRPr="00CF3C4C">
        <w:rPr>
          <w:rFonts w:ascii="Arial" w:hAnsi="Arial" w:cs="Arial"/>
          <w:sz w:val="22"/>
          <w:szCs w:val="22"/>
        </w:rPr>
        <w:t>Le Ministre se voit attribuer une compétence de coordination, une compétence d’initiative et une compétence de décision. En plus de la programmation des projets d’envergure régionale, nationale ou</w:t>
      </w:r>
      <w:r w:rsidR="00957FC7" w:rsidRPr="00CF3C4C">
        <w:rPr>
          <w:rFonts w:ascii="Arial" w:hAnsi="Arial" w:cs="Arial"/>
          <w:sz w:val="22"/>
          <w:szCs w:val="22"/>
        </w:rPr>
        <w:t xml:space="preserve"> </w:t>
      </w:r>
      <w:r w:rsidRPr="00CF3C4C">
        <w:rPr>
          <w:rFonts w:ascii="Arial" w:hAnsi="Arial" w:cs="Arial"/>
          <w:sz w:val="22"/>
          <w:szCs w:val="22"/>
        </w:rPr>
        <w:t xml:space="preserve">transfrontalière, le ministre se voit confier la définition des sites pouvant accueillir ces </w:t>
      </w:r>
      <w:r w:rsidR="00607595" w:rsidRPr="00CF3C4C">
        <w:rPr>
          <w:rFonts w:ascii="Arial" w:hAnsi="Arial" w:cs="Arial"/>
          <w:sz w:val="22"/>
          <w:szCs w:val="22"/>
        </w:rPr>
        <w:t>mêmes projets</w:t>
      </w:r>
      <w:r w:rsidRPr="00CF3C4C">
        <w:rPr>
          <w:rFonts w:ascii="Arial" w:hAnsi="Arial" w:cs="Arial"/>
          <w:sz w:val="22"/>
          <w:szCs w:val="22"/>
        </w:rPr>
        <w:t>.</w:t>
      </w:r>
    </w:p>
    <w:p w:rsidR="00900266" w:rsidRPr="00CF3C4C" w:rsidRDefault="00900266" w:rsidP="00CF3C4C">
      <w:pPr>
        <w:autoSpaceDE w:val="0"/>
        <w:autoSpaceDN w:val="0"/>
        <w:adjustRightInd w:val="0"/>
        <w:jc w:val="both"/>
        <w:rPr>
          <w:rFonts w:ascii="Arial" w:hAnsi="Arial" w:cs="Arial"/>
          <w:sz w:val="22"/>
          <w:szCs w:val="22"/>
          <w:lang w:val="fr-LU" w:eastAsia="fr-LU"/>
        </w:rPr>
      </w:pPr>
      <w:r w:rsidRPr="00CF3C4C">
        <w:rPr>
          <w:rFonts w:ascii="Arial" w:hAnsi="Arial" w:cs="Arial"/>
          <w:sz w:val="22"/>
          <w:szCs w:val="22"/>
          <w:lang w:val="fr-LU" w:eastAsia="fr-LU"/>
        </w:rPr>
        <w:t>Actuellement, le ministre est d’ores et déjà automatiquement informé de tous les projets, notamment</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ceux ayant un impact sur l’utilisation du sol et de l’espace.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L</w:t>
      </w:r>
      <w:r w:rsidR="00607595">
        <w:rPr>
          <w:rFonts w:ascii="Arial" w:hAnsi="Arial" w:cs="Arial"/>
          <w:sz w:val="22"/>
          <w:szCs w:val="22"/>
          <w:lang w:val="fr-LU" w:eastAsia="fr-LU"/>
        </w:rPr>
        <w:t>a loi en</w:t>
      </w:r>
      <w:r w:rsidRPr="00CF3C4C">
        <w:rPr>
          <w:rFonts w:ascii="Arial" w:hAnsi="Arial" w:cs="Arial"/>
          <w:sz w:val="22"/>
          <w:szCs w:val="22"/>
          <w:lang w:val="fr-LU" w:eastAsia="fr-LU"/>
        </w:rPr>
        <w:t xml:space="preserve"> projet complète cette information systématique en permettant au ministre de demander à être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associé complètement à l’élaboration des planifications d’envergure régionale, nationale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ou transfrontalière des autres ministères et des administrations communales qui peuvent avoir un</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impact sur les objectifs de l’aménagement du territoire.</w:t>
      </w:r>
      <w:r w:rsidR="00957FC7" w:rsidRPr="00CF3C4C">
        <w:rPr>
          <w:rFonts w:ascii="Arial" w:hAnsi="Arial" w:cs="Arial"/>
          <w:sz w:val="22"/>
          <w:szCs w:val="22"/>
          <w:lang w:val="fr-LU" w:eastAsia="fr-LU"/>
        </w:rPr>
        <w:t xml:space="preserve"> </w:t>
      </w:r>
      <w:r w:rsidRPr="00CF3C4C">
        <w:rPr>
          <w:rFonts w:ascii="Arial" w:hAnsi="Arial" w:cs="Arial"/>
          <w:sz w:val="22"/>
          <w:szCs w:val="22"/>
          <w:lang w:val="fr-LU" w:eastAsia="fr-LU"/>
        </w:rPr>
        <w:t xml:space="preserve">Lorsque survient un désaccord entre le ministre </w:t>
      </w:r>
      <w:proofErr w:type="spellStart"/>
      <w:r w:rsidRPr="00CF3C4C">
        <w:rPr>
          <w:rFonts w:ascii="Arial" w:hAnsi="Arial" w:cs="Arial"/>
          <w:sz w:val="22"/>
          <w:szCs w:val="22"/>
          <w:lang w:val="fr-LU" w:eastAsia="fr-LU"/>
        </w:rPr>
        <w:t>sectoriellement</w:t>
      </w:r>
      <w:proofErr w:type="spellEnd"/>
      <w:r w:rsidRPr="00CF3C4C">
        <w:rPr>
          <w:rFonts w:ascii="Arial" w:hAnsi="Arial" w:cs="Arial"/>
          <w:sz w:val="22"/>
          <w:szCs w:val="22"/>
          <w:lang w:val="fr-LU" w:eastAsia="fr-LU"/>
        </w:rPr>
        <w:t xml:space="preserve"> compétent et le ministre ayant</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l’aménagement du territoire dans ses compétences, ce dernier établit un rapport circonstancié et en</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réfère au Gouvernement en conseil.</w:t>
      </w:r>
    </w:p>
    <w:p w:rsidR="00900266" w:rsidRPr="00CF3C4C" w:rsidRDefault="00900266" w:rsidP="00CF3C4C">
      <w:pPr>
        <w:autoSpaceDE w:val="0"/>
        <w:autoSpaceDN w:val="0"/>
        <w:adjustRightInd w:val="0"/>
        <w:jc w:val="both"/>
        <w:rPr>
          <w:rFonts w:ascii="Arial" w:hAnsi="Arial" w:cs="Arial"/>
          <w:sz w:val="22"/>
          <w:szCs w:val="22"/>
          <w:lang w:val="fr-LU" w:eastAsia="fr-LU"/>
        </w:rPr>
      </w:pPr>
    </w:p>
    <w:p w:rsidR="0004484C" w:rsidRPr="00CE5E90" w:rsidRDefault="00410E64" w:rsidP="00607595">
      <w:pPr>
        <w:numPr>
          <w:ilvl w:val="0"/>
          <w:numId w:val="5"/>
        </w:numPr>
        <w:autoSpaceDE w:val="0"/>
        <w:autoSpaceDN w:val="0"/>
        <w:adjustRightInd w:val="0"/>
        <w:jc w:val="both"/>
        <w:rPr>
          <w:rFonts w:ascii="Arial" w:hAnsi="Arial" w:cs="Arial"/>
          <w:sz w:val="22"/>
          <w:szCs w:val="22"/>
          <w:u w:val="single"/>
          <w:lang w:val="fr-LU" w:eastAsia="fr-LU"/>
        </w:rPr>
      </w:pPr>
      <w:r w:rsidRPr="00CE5E90">
        <w:rPr>
          <w:rFonts w:ascii="Arial" w:hAnsi="Arial" w:cs="Arial"/>
          <w:bCs/>
          <w:sz w:val="22"/>
          <w:szCs w:val="22"/>
          <w:u w:val="single"/>
          <w:lang w:val="fr-LU" w:eastAsia="fr-LU"/>
        </w:rPr>
        <w:t xml:space="preserve">Rationalisation et </w:t>
      </w:r>
      <w:r w:rsidR="00CE5E90" w:rsidRPr="00CE5E90">
        <w:rPr>
          <w:rFonts w:ascii="Arial" w:hAnsi="Arial" w:cs="Arial"/>
          <w:bCs/>
          <w:sz w:val="22"/>
          <w:szCs w:val="22"/>
          <w:u w:val="single"/>
          <w:lang w:val="fr-LU" w:eastAsia="fr-LU"/>
        </w:rPr>
        <w:t>simplification des procédures</w:t>
      </w:r>
    </w:p>
    <w:p w:rsidR="0004484C" w:rsidRPr="00CF3C4C" w:rsidRDefault="0004484C" w:rsidP="00CF3C4C">
      <w:pPr>
        <w:autoSpaceDE w:val="0"/>
        <w:autoSpaceDN w:val="0"/>
        <w:adjustRightInd w:val="0"/>
        <w:ind w:left="360"/>
        <w:jc w:val="both"/>
        <w:rPr>
          <w:rFonts w:ascii="Arial" w:hAnsi="Arial" w:cs="Arial"/>
          <w:b/>
          <w:bCs/>
          <w:sz w:val="22"/>
          <w:szCs w:val="22"/>
          <w:lang w:val="fr-LU" w:eastAsia="fr-LU"/>
        </w:rPr>
      </w:pPr>
    </w:p>
    <w:p w:rsidR="0004484C" w:rsidRPr="00CF3C4C" w:rsidRDefault="0004484C" w:rsidP="00CF3C4C">
      <w:pPr>
        <w:numPr>
          <w:ilvl w:val="0"/>
          <w:numId w:val="2"/>
        </w:numPr>
        <w:autoSpaceDE w:val="0"/>
        <w:autoSpaceDN w:val="0"/>
        <w:adjustRightInd w:val="0"/>
        <w:jc w:val="both"/>
        <w:rPr>
          <w:rFonts w:ascii="Arial" w:hAnsi="Arial" w:cs="Arial"/>
          <w:bCs/>
          <w:sz w:val="22"/>
          <w:szCs w:val="22"/>
          <w:lang w:val="fr-LU" w:eastAsia="fr-LU"/>
        </w:rPr>
      </w:pPr>
      <w:r w:rsidRPr="00CF3C4C">
        <w:rPr>
          <w:rFonts w:ascii="Arial" w:hAnsi="Arial" w:cs="Arial"/>
          <w:bCs/>
          <w:sz w:val="22"/>
          <w:szCs w:val="22"/>
          <w:lang w:val="fr-LU" w:eastAsia="fr-LU"/>
        </w:rPr>
        <w:t>Rapport périodique et non plus annuel</w:t>
      </w:r>
      <w:r w:rsidR="00B47DB3">
        <w:rPr>
          <w:rFonts w:ascii="Arial" w:hAnsi="Arial" w:cs="Arial"/>
          <w:bCs/>
          <w:sz w:val="22"/>
          <w:szCs w:val="22"/>
          <w:lang w:val="fr-LU" w:eastAsia="fr-LU"/>
        </w:rPr>
        <w:t>.</w:t>
      </w:r>
      <w:r w:rsidR="00536F62" w:rsidRPr="00CF3C4C">
        <w:rPr>
          <w:rFonts w:ascii="Arial" w:hAnsi="Arial" w:cs="Arial"/>
          <w:bCs/>
          <w:sz w:val="22"/>
          <w:szCs w:val="22"/>
          <w:lang w:val="fr-LU" w:eastAsia="fr-LU"/>
        </w:rPr>
        <w:t xml:space="preserve"> </w:t>
      </w:r>
      <w:r w:rsidRPr="00CF3C4C">
        <w:rPr>
          <w:rFonts w:ascii="Arial" w:hAnsi="Arial" w:cs="Arial"/>
          <w:sz w:val="22"/>
          <w:szCs w:val="22"/>
          <w:lang w:val="fr-LU" w:eastAsia="fr-LU"/>
        </w:rPr>
        <w:t xml:space="preserve">Le ministre doit présenter un rapport au nom du Gouvernement à la Chambre des </w:t>
      </w:r>
      <w:r w:rsidR="00B47DB3">
        <w:rPr>
          <w:rFonts w:ascii="Arial" w:hAnsi="Arial" w:cs="Arial"/>
          <w:sz w:val="22"/>
          <w:szCs w:val="22"/>
          <w:lang w:val="fr-LU" w:eastAsia="fr-LU"/>
        </w:rPr>
        <w:t>D</w:t>
      </w:r>
      <w:r w:rsidRPr="00CF3C4C">
        <w:rPr>
          <w:rFonts w:ascii="Arial" w:hAnsi="Arial" w:cs="Arial"/>
          <w:sz w:val="22"/>
          <w:szCs w:val="22"/>
          <w:lang w:val="fr-LU" w:eastAsia="fr-LU"/>
        </w:rPr>
        <w:t>éputés sur la</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situation en matière d’aménagement du territoire.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Le projet de loi remplace le dépôt annuel de ce rapport par un dépôt périodique</w:t>
      </w:r>
      <w:r w:rsidR="00536F62" w:rsidRPr="00CF3C4C">
        <w:rPr>
          <w:rFonts w:ascii="Arial" w:hAnsi="Arial" w:cs="Arial"/>
          <w:sz w:val="22"/>
          <w:szCs w:val="22"/>
          <w:lang w:val="fr-LU" w:eastAsia="fr-LU"/>
        </w:rPr>
        <w:t>, et</w:t>
      </w:r>
      <w:r w:rsidRPr="00CF3C4C">
        <w:rPr>
          <w:rFonts w:ascii="Arial" w:hAnsi="Arial" w:cs="Arial"/>
          <w:bCs/>
          <w:sz w:val="22"/>
          <w:szCs w:val="22"/>
          <w:lang w:val="fr-LU" w:eastAsia="fr-LU"/>
        </w:rPr>
        <w:t xml:space="preserve"> au moins tous les </w:t>
      </w:r>
      <w:r w:rsidR="00B47DB3">
        <w:rPr>
          <w:rFonts w:ascii="Arial" w:hAnsi="Arial" w:cs="Arial"/>
          <w:bCs/>
          <w:sz w:val="22"/>
          <w:szCs w:val="22"/>
          <w:lang w:val="fr-LU" w:eastAsia="fr-LU"/>
        </w:rPr>
        <w:t>trois ans ;</w:t>
      </w:r>
    </w:p>
    <w:p w:rsidR="00536F62" w:rsidRPr="00CF3C4C" w:rsidRDefault="00536F62" w:rsidP="00CF3C4C">
      <w:pPr>
        <w:autoSpaceDE w:val="0"/>
        <w:autoSpaceDN w:val="0"/>
        <w:adjustRightInd w:val="0"/>
        <w:jc w:val="both"/>
        <w:rPr>
          <w:rFonts w:ascii="Arial" w:hAnsi="Arial" w:cs="Arial"/>
          <w:bCs/>
          <w:sz w:val="22"/>
          <w:szCs w:val="22"/>
          <w:lang w:val="fr-LU" w:eastAsia="fr-LU"/>
        </w:rPr>
      </w:pPr>
    </w:p>
    <w:p w:rsidR="0004484C" w:rsidRPr="00CF3C4C" w:rsidRDefault="0004484C" w:rsidP="00CF3C4C">
      <w:pPr>
        <w:numPr>
          <w:ilvl w:val="0"/>
          <w:numId w:val="2"/>
        </w:numPr>
        <w:autoSpaceDE w:val="0"/>
        <w:autoSpaceDN w:val="0"/>
        <w:adjustRightInd w:val="0"/>
        <w:jc w:val="both"/>
        <w:rPr>
          <w:rFonts w:ascii="Arial" w:hAnsi="Arial" w:cs="Arial"/>
          <w:sz w:val="22"/>
          <w:szCs w:val="22"/>
          <w:lang w:val="fr-LU" w:eastAsia="fr-LU"/>
        </w:rPr>
      </w:pPr>
      <w:r w:rsidRPr="00CF3C4C">
        <w:rPr>
          <w:rFonts w:ascii="Arial" w:hAnsi="Arial" w:cs="Arial"/>
          <w:bCs/>
          <w:sz w:val="22"/>
          <w:szCs w:val="22"/>
          <w:lang w:val="fr-LU" w:eastAsia="fr-LU"/>
        </w:rPr>
        <w:t>Elaboration des projets par le ministre en collaboration avec un groupe de travail</w:t>
      </w:r>
      <w:r w:rsidR="00536F62" w:rsidRPr="00CF3C4C">
        <w:rPr>
          <w:rFonts w:ascii="Arial" w:hAnsi="Arial" w:cs="Arial"/>
          <w:bCs/>
          <w:sz w:val="22"/>
          <w:szCs w:val="22"/>
          <w:lang w:val="fr-LU" w:eastAsia="fr-LU"/>
        </w:rPr>
        <w:t xml:space="preserve">. </w:t>
      </w:r>
      <w:r w:rsidRPr="00CF3C4C">
        <w:rPr>
          <w:rFonts w:ascii="Arial" w:hAnsi="Arial" w:cs="Arial"/>
          <w:sz w:val="22"/>
          <w:szCs w:val="22"/>
          <w:lang w:val="fr-LU" w:eastAsia="fr-LU"/>
        </w:rPr>
        <w:t xml:space="preserve">Le projet </w:t>
      </w:r>
      <w:r w:rsidR="00B47DB3">
        <w:rPr>
          <w:rFonts w:ascii="Arial" w:hAnsi="Arial" w:cs="Arial"/>
          <w:sz w:val="22"/>
          <w:szCs w:val="22"/>
          <w:lang w:val="fr-LU" w:eastAsia="fr-LU"/>
        </w:rPr>
        <w:t xml:space="preserve">de loi </w:t>
      </w:r>
      <w:r w:rsidRPr="00CF3C4C">
        <w:rPr>
          <w:rFonts w:ascii="Arial" w:hAnsi="Arial" w:cs="Arial"/>
          <w:sz w:val="22"/>
          <w:szCs w:val="22"/>
          <w:lang w:val="fr-LU" w:eastAsia="fr-LU"/>
        </w:rPr>
        <w:t>consacre la pratique bien établie selon laquelle les instruments de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planification de l’aménagement du territoire, à savoir le programme directeur, les plans directeurs sectoriels et les plans d’occupation du sol sont élaborés par le ministre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 xml:space="preserve">en </w:t>
      </w:r>
      <w:r w:rsidRPr="00CF3C4C">
        <w:rPr>
          <w:rFonts w:ascii="Arial" w:hAnsi="Arial" w:cs="Arial"/>
          <w:sz w:val="22"/>
          <w:szCs w:val="22"/>
          <w:lang w:val="fr-LU" w:eastAsia="fr-LU"/>
        </w:rPr>
        <w:lastRenderedPageBreak/>
        <w:t>collaboration avec un groupe de travail comprenant des représentants des ministères et des administrations</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de l’Etat.</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 xml:space="preserve">De ce fait, </w:t>
      </w:r>
      <w:r w:rsidR="007A797F" w:rsidRPr="00CF3C4C">
        <w:rPr>
          <w:rFonts w:ascii="Arial" w:hAnsi="Arial" w:cs="Arial"/>
          <w:sz w:val="22"/>
          <w:szCs w:val="22"/>
        </w:rPr>
        <w:t>le comité interministériel de l’aménagement du territoire, dont la consultation a été jugée</w:t>
      </w:r>
      <w:r w:rsidR="00B47DB3">
        <w:rPr>
          <w:rFonts w:ascii="Arial" w:hAnsi="Arial" w:cs="Arial"/>
          <w:sz w:val="22"/>
          <w:szCs w:val="22"/>
        </w:rPr>
        <w:t xml:space="preserve"> superfétatoire, a été supprimé ;</w:t>
      </w:r>
    </w:p>
    <w:p w:rsidR="00410E64" w:rsidRPr="00CF3C4C" w:rsidRDefault="00410E64" w:rsidP="00CF3C4C">
      <w:pPr>
        <w:autoSpaceDE w:val="0"/>
        <w:autoSpaceDN w:val="0"/>
        <w:adjustRightInd w:val="0"/>
        <w:jc w:val="both"/>
        <w:rPr>
          <w:rFonts w:ascii="Arial" w:hAnsi="Arial" w:cs="Arial"/>
          <w:sz w:val="22"/>
          <w:szCs w:val="22"/>
          <w:lang w:val="fr-LU" w:eastAsia="fr-LU"/>
        </w:rPr>
      </w:pPr>
    </w:p>
    <w:p w:rsidR="00F166E8" w:rsidRPr="00607595" w:rsidRDefault="00B47DB3" w:rsidP="00CF3C4C">
      <w:pPr>
        <w:numPr>
          <w:ilvl w:val="0"/>
          <w:numId w:val="2"/>
        </w:numPr>
        <w:autoSpaceDE w:val="0"/>
        <w:autoSpaceDN w:val="0"/>
        <w:adjustRightInd w:val="0"/>
        <w:jc w:val="both"/>
        <w:rPr>
          <w:rFonts w:ascii="Arial" w:hAnsi="Arial" w:cs="Arial"/>
          <w:sz w:val="22"/>
          <w:szCs w:val="22"/>
        </w:rPr>
      </w:pPr>
      <w:r>
        <w:rPr>
          <w:rFonts w:ascii="Arial" w:hAnsi="Arial" w:cs="Arial"/>
          <w:sz w:val="22"/>
          <w:szCs w:val="22"/>
          <w:lang w:val="fr-LU"/>
        </w:rPr>
        <w:t xml:space="preserve">Simplification de la </w:t>
      </w:r>
      <w:r w:rsidR="00410E64" w:rsidRPr="00607595">
        <w:rPr>
          <w:rFonts w:ascii="Arial" w:hAnsi="Arial" w:cs="Arial"/>
          <w:sz w:val="22"/>
          <w:szCs w:val="22"/>
        </w:rPr>
        <w:t>procédure d’élaboration et d’adoption du programme directeur</w:t>
      </w:r>
      <w:r>
        <w:rPr>
          <w:rFonts w:ascii="Arial" w:hAnsi="Arial" w:cs="Arial"/>
          <w:sz w:val="22"/>
          <w:szCs w:val="22"/>
        </w:rPr>
        <w:t xml:space="preserve"> de l’aménagement du territoire. D</w:t>
      </w:r>
      <w:r w:rsidR="00410E64" w:rsidRPr="00607595">
        <w:rPr>
          <w:rFonts w:ascii="Arial" w:hAnsi="Arial" w:cs="Arial"/>
          <w:sz w:val="22"/>
          <w:szCs w:val="22"/>
        </w:rPr>
        <w:t>ans un souci d’efficacité et d</w:t>
      </w:r>
      <w:r>
        <w:rPr>
          <w:rFonts w:ascii="Arial" w:hAnsi="Arial" w:cs="Arial"/>
          <w:sz w:val="22"/>
          <w:szCs w:val="22"/>
        </w:rPr>
        <w:t>e simplification administrative</w:t>
      </w:r>
      <w:r w:rsidR="00410E64" w:rsidRPr="00607595">
        <w:rPr>
          <w:rFonts w:ascii="Arial" w:hAnsi="Arial" w:cs="Arial"/>
          <w:sz w:val="22"/>
          <w:szCs w:val="22"/>
        </w:rPr>
        <w:t>, le projet de programme sera dorénavant transmis simultanément, et non plus consécutivement, aux communes et au conseil supérieur</w:t>
      </w:r>
      <w:r>
        <w:rPr>
          <w:rFonts w:ascii="Arial" w:hAnsi="Arial" w:cs="Arial"/>
          <w:sz w:val="22"/>
          <w:szCs w:val="22"/>
        </w:rPr>
        <w:t xml:space="preserve"> de l’aménagement du territoire ;</w:t>
      </w:r>
      <w:r w:rsidR="00410E64" w:rsidRPr="00607595">
        <w:rPr>
          <w:rFonts w:ascii="Arial" w:hAnsi="Arial" w:cs="Arial"/>
          <w:sz w:val="22"/>
          <w:szCs w:val="22"/>
        </w:rPr>
        <w:t xml:space="preserve"> </w:t>
      </w:r>
    </w:p>
    <w:p w:rsidR="00F166E8" w:rsidRPr="00607595" w:rsidRDefault="00F166E8" w:rsidP="00CF3C4C">
      <w:pPr>
        <w:autoSpaceDE w:val="0"/>
        <w:autoSpaceDN w:val="0"/>
        <w:adjustRightInd w:val="0"/>
        <w:ind w:left="360"/>
        <w:jc w:val="both"/>
        <w:rPr>
          <w:rFonts w:ascii="Arial" w:hAnsi="Arial" w:cs="Arial"/>
          <w:sz w:val="22"/>
          <w:szCs w:val="22"/>
        </w:rPr>
      </w:pPr>
    </w:p>
    <w:p w:rsidR="0004484C" w:rsidRPr="00846781" w:rsidRDefault="0004484C" w:rsidP="00CF3C4C">
      <w:pPr>
        <w:numPr>
          <w:ilvl w:val="0"/>
          <w:numId w:val="2"/>
        </w:numPr>
        <w:autoSpaceDE w:val="0"/>
        <w:autoSpaceDN w:val="0"/>
        <w:adjustRightInd w:val="0"/>
        <w:jc w:val="both"/>
        <w:rPr>
          <w:rFonts w:ascii="Arial" w:hAnsi="Arial" w:cs="Arial"/>
          <w:sz w:val="22"/>
          <w:szCs w:val="22"/>
        </w:rPr>
      </w:pPr>
      <w:r w:rsidRPr="00846781">
        <w:rPr>
          <w:rFonts w:ascii="Arial" w:hAnsi="Arial" w:cs="Arial"/>
          <w:bCs/>
          <w:sz w:val="22"/>
          <w:szCs w:val="22"/>
          <w:lang w:val="fr-LU" w:eastAsia="fr-LU"/>
        </w:rPr>
        <w:t>Assouplissement de la procédure de modification</w:t>
      </w:r>
      <w:r w:rsidR="00B47DB3" w:rsidRPr="00846781">
        <w:rPr>
          <w:rFonts w:ascii="Arial" w:hAnsi="Arial" w:cs="Arial"/>
          <w:bCs/>
          <w:sz w:val="22"/>
          <w:szCs w:val="22"/>
          <w:lang w:val="fr-LU" w:eastAsia="fr-LU"/>
        </w:rPr>
        <w:t xml:space="preserve"> </w:t>
      </w:r>
      <w:r w:rsidRPr="00846781">
        <w:rPr>
          <w:rFonts w:ascii="Arial" w:hAnsi="Arial" w:cs="Arial"/>
          <w:bCs/>
          <w:sz w:val="22"/>
          <w:szCs w:val="22"/>
          <w:lang w:val="fr-LU" w:eastAsia="fr-LU"/>
        </w:rPr>
        <w:t>des plans directeurs</w:t>
      </w:r>
      <w:r w:rsidR="00410E64" w:rsidRPr="00846781">
        <w:rPr>
          <w:rFonts w:ascii="Arial" w:hAnsi="Arial" w:cs="Arial"/>
          <w:bCs/>
          <w:sz w:val="22"/>
          <w:szCs w:val="22"/>
          <w:lang w:val="fr-LU" w:eastAsia="fr-LU"/>
        </w:rPr>
        <w:t xml:space="preserve">. </w:t>
      </w:r>
      <w:r w:rsidRPr="00846781">
        <w:rPr>
          <w:rFonts w:ascii="Arial" w:hAnsi="Arial" w:cs="Arial"/>
          <w:sz w:val="22"/>
          <w:szCs w:val="22"/>
          <w:lang w:val="fr-LU" w:eastAsia="fr-LU"/>
        </w:rPr>
        <w:t xml:space="preserve">Le projet </w:t>
      </w:r>
      <w:r w:rsidR="00B47DB3" w:rsidRPr="00846781">
        <w:rPr>
          <w:rFonts w:ascii="Arial" w:hAnsi="Arial" w:cs="Arial"/>
          <w:sz w:val="22"/>
          <w:szCs w:val="22"/>
          <w:lang w:val="fr-LU" w:eastAsia="fr-LU"/>
        </w:rPr>
        <w:t xml:space="preserve">de loi </w:t>
      </w:r>
      <w:r w:rsidRPr="00846781">
        <w:rPr>
          <w:rFonts w:ascii="Arial" w:hAnsi="Arial" w:cs="Arial"/>
          <w:sz w:val="22"/>
          <w:szCs w:val="22"/>
          <w:lang w:val="fr-LU" w:eastAsia="fr-LU"/>
        </w:rPr>
        <w:t>fai</w:t>
      </w:r>
      <w:r w:rsidR="00B47DB3" w:rsidRPr="00846781">
        <w:rPr>
          <w:rFonts w:ascii="Arial" w:hAnsi="Arial" w:cs="Arial"/>
          <w:sz w:val="22"/>
          <w:szCs w:val="22"/>
          <w:lang w:val="fr-LU" w:eastAsia="fr-LU"/>
        </w:rPr>
        <w:t>t</w:t>
      </w:r>
      <w:r w:rsidRPr="00846781">
        <w:rPr>
          <w:rFonts w:ascii="Arial" w:hAnsi="Arial" w:cs="Arial"/>
          <w:sz w:val="22"/>
          <w:szCs w:val="22"/>
          <w:lang w:val="fr-LU" w:eastAsia="fr-LU"/>
        </w:rPr>
        <w:t xml:space="preserve"> du plan directeur un instrument plus souple et évolutif. Pour cela, il</w:t>
      </w:r>
      <w:r w:rsidR="00B47DB3" w:rsidRPr="00846781">
        <w:rPr>
          <w:rFonts w:ascii="Arial" w:hAnsi="Arial" w:cs="Arial"/>
          <w:sz w:val="22"/>
          <w:szCs w:val="22"/>
          <w:lang w:val="fr-LU" w:eastAsia="fr-LU"/>
        </w:rPr>
        <w:t xml:space="preserve"> </w:t>
      </w:r>
      <w:r w:rsidRPr="00846781">
        <w:rPr>
          <w:rFonts w:ascii="Arial" w:hAnsi="Arial" w:cs="Arial"/>
          <w:sz w:val="22"/>
          <w:szCs w:val="22"/>
          <w:lang w:val="fr-LU" w:eastAsia="fr-LU"/>
        </w:rPr>
        <w:t xml:space="preserve">distingue, d’une part, les modifications seulement ponctuelles, qui sont le résultat de la mise en </w:t>
      </w:r>
      <w:r w:rsidR="00B47DB3" w:rsidRPr="00846781">
        <w:rPr>
          <w:rFonts w:ascii="Arial" w:hAnsi="Arial" w:cs="Arial"/>
          <w:sz w:val="22"/>
          <w:szCs w:val="22"/>
          <w:lang w:val="fr-LU" w:eastAsia="fr-LU"/>
        </w:rPr>
        <w:t xml:space="preserve">œuvre </w:t>
      </w:r>
      <w:r w:rsidRPr="00846781">
        <w:rPr>
          <w:rFonts w:ascii="Arial" w:hAnsi="Arial" w:cs="Arial"/>
          <w:sz w:val="22"/>
          <w:szCs w:val="22"/>
          <w:lang w:val="fr-LU" w:eastAsia="fr-LU"/>
        </w:rPr>
        <w:t xml:space="preserve">du plan directeur </w:t>
      </w:r>
      <w:r w:rsidR="00846781" w:rsidRPr="00846781">
        <w:rPr>
          <w:rFonts w:ascii="Arial" w:hAnsi="Arial" w:cs="Arial"/>
          <w:sz w:val="22"/>
          <w:szCs w:val="22"/>
        </w:rPr>
        <w:t xml:space="preserve">(par exemple la détermination d’un nouveau site) </w:t>
      </w:r>
      <w:r w:rsidRPr="00846781">
        <w:rPr>
          <w:rFonts w:ascii="Arial" w:hAnsi="Arial" w:cs="Arial"/>
          <w:sz w:val="22"/>
          <w:szCs w:val="22"/>
          <w:lang w:val="fr-LU" w:eastAsia="fr-LU"/>
        </w:rPr>
        <w:t>et, d’autre part, les modifications plus substantielles, qui concernent un changement</w:t>
      </w:r>
      <w:r w:rsidR="00B47DB3" w:rsidRPr="00846781">
        <w:rPr>
          <w:rFonts w:ascii="Arial" w:hAnsi="Arial" w:cs="Arial"/>
          <w:sz w:val="22"/>
          <w:szCs w:val="22"/>
          <w:lang w:val="fr-LU" w:eastAsia="fr-LU"/>
        </w:rPr>
        <w:t xml:space="preserve"> </w:t>
      </w:r>
      <w:r w:rsidRPr="00846781">
        <w:rPr>
          <w:rFonts w:ascii="Arial" w:hAnsi="Arial" w:cs="Arial"/>
          <w:sz w:val="22"/>
          <w:szCs w:val="22"/>
          <w:lang w:val="fr-LU" w:eastAsia="fr-LU"/>
        </w:rPr>
        <w:t>de la philosophie d’un plan directeur en place.</w:t>
      </w:r>
      <w:r w:rsidR="00F166E8" w:rsidRPr="00846781">
        <w:rPr>
          <w:rFonts w:ascii="Arial" w:hAnsi="Arial" w:cs="Arial"/>
          <w:sz w:val="22"/>
          <w:szCs w:val="22"/>
        </w:rPr>
        <w:t xml:space="preserve"> Tandis que les premières </w:t>
      </w:r>
      <w:r w:rsidR="00846781">
        <w:rPr>
          <w:rFonts w:ascii="Arial" w:hAnsi="Arial" w:cs="Arial"/>
          <w:sz w:val="22"/>
          <w:szCs w:val="22"/>
        </w:rPr>
        <w:t>seront</w:t>
      </w:r>
      <w:r w:rsidR="00F166E8" w:rsidRPr="00846781">
        <w:rPr>
          <w:rFonts w:ascii="Arial" w:hAnsi="Arial" w:cs="Arial"/>
          <w:sz w:val="22"/>
          <w:szCs w:val="22"/>
        </w:rPr>
        <w:t xml:space="preserve"> prises en charge dans le cadre d’une procédure de modification ponctuelle allégée, les deuxièmes nécessiteront toujours le recours à la même procédure que celle utilis</w:t>
      </w:r>
      <w:r w:rsidR="00B47DB3" w:rsidRPr="00846781">
        <w:rPr>
          <w:rFonts w:ascii="Arial" w:hAnsi="Arial" w:cs="Arial"/>
          <w:sz w:val="22"/>
          <w:szCs w:val="22"/>
        </w:rPr>
        <w:t>ée pour l’adoption du plan ;</w:t>
      </w:r>
    </w:p>
    <w:p w:rsidR="00F166E8" w:rsidRPr="00CF3C4C" w:rsidRDefault="00F166E8" w:rsidP="00CF3C4C">
      <w:pPr>
        <w:pStyle w:val="Paragraphedeliste"/>
        <w:jc w:val="both"/>
        <w:rPr>
          <w:rFonts w:ascii="Arial" w:hAnsi="Arial" w:cs="Arial"/>
          <w:sz w:val="22"/>
          <w:szCs w:val="22"/>
          <w:lang w:val="fr-LU" w:eastAsia="fr-LU"/>
        </w:rPr>
      </w:pPr>
    </w:p>
    <w:p w:rsidR="00900266" w:rsidRPr="00CF3C4C" w:rsidRDefault="00846781" w:rsidP="00CF3C4C">
      <w:pPr>
        <w:numPr>
          <w:ilvl w:val="0"/>
          <w:numId w:val="2"/>
        </w:numPr>
        <w:autoSpaceDE w:val="0"/>
        <w:autoSpaceDN w:val="0"/>
        <w:adjustRightInd w:val="0"/>
        <w:jc w:val="both"/>
        <w:rPr>
          <w:rFonts w:ascii="Arial" w:hAnsi="Arial" w:cs="Arial"/>
          <w:sz w:val="22"/>
          <w:szCs w:val="22"/>
          <w:lang w:eastAsia="fr-LU"/>
        </w:rPr>
      </w:pPr>
      <w:r>
        <w:rPr>
          <w:rFonts w:ascii="Arial" w:hAnsi="Arial" w:cs="Arial"/>
          <w:sz w:val="22"/>
          <w:szCs w:val="22"/>
          <w:lang w:val="fr-LU"/>
        </w:rPr>
        <w:t xml:space="preserve">Rationalisation de </w:t>
      </w:r>
      <w:r w:rsidR="00F166E8" w:rsidRPr="00CF3C4C">
        <w:rPr>
          <w:rFonts w:ascii="Arial" w:hAnsi="Arial" w:cs="Arial"/>
          <w:sz w:val="22"/>
          <w:szCs w:val="22"/>
        </w:rPr>
        <w:t xml:space="preserve">la procédure de mise en œuvre des </w:t>
      </w:r>
      <w:r w:rsidRPr="00607595">
        <w:rPr>
          <w:rFonts w:ascii="Arial" w:hAnsi="Arial" w:cs="Arial"/>
          <w:sz w:val="22"/>
          <w:szCs w:val="22"/>
        </w:rPr>
        <w:t>plan</w:t>
      </w:r>
      <w:r>
        <w:rPr>
          <w:rFonts w:ascii="Arial" w:hAnsi="Arial" w:cs="Arial"/>
          <w:sz w:val="22"/>
          <w:szCs w:val="22"/>
        </w:rPr>
        <w:t>s</w:t>
      </w:r>
      <w:r w:rsidRPr="00607595">
        <w:rPr>
          <w:rFonts w:ascii="Arial" w:hAnsi="Arial" w:cs="Arial"/>
          <w:sz w:val="22"/>
          <w:szCs w:val="22"/>
        </w:rPr>
        <w:t xml:space="preserve"> d’occupation du sol</w:t>
      </w:r>
      <w:r>
        <w:rPr>
          <w:rFonts w:ascii="Arial" w:hAnsi="Arial" w:cs="Arial"/>
          <w:sz w:val="22"/>
          <w:szCs w:val="22"/>
        </w:rPr>
        <w:t xml:space="preserve">. </w:t>
      </w:r>
      <w:r w:rsidR="0004484C" w:rsidRPr="00607595">
        <w:rPr>
          <w:rFonts w:ascii="Arial" w:hAnsi="Arial" w:cs="Arial"/>
          <w:sz w:val="22"/>
          <w:szCs w:val="22"/>
        </w:rPr>
        <w:t>Le plan d’occupation du sol étant un instrument de planification extrêmement important, le</w:t>
      </w:r>
      <w:r w:rsidR="0004484C" w:rsidRPr="00CF3C4C">
        <w:rPr>
          <w:rFonts w:ascii="Arial" w:hAnsi="Arial" w:cs="Arial"/>
          <w:sz w:val="22"/>
          <w:szCs w:val="22"/>
        </w:rPr>
        <w:t xml:space="preserve"> projet de loi met en en place une procédure pour le rendre plus opérationnel. </w:t>
      </w:r>
    </w:p>
    <w:p w:rsidR="007A797F" w:rsidRPr="00CF3C4C" w:rsidRDefault="007A797F" w:rsidP="00CF3C4C">
      <w:pPr>
        <w:autoSpaceDE w:val="0"/>
        <w:autoSpaceDN w:val="0"/>
        <w:adjustRightInd w:val="0"/>
        <w:jc w:val="both"/>
        <w:rPr>
          <w:rFonts w:ascii="Arial" w:hAnsi="Arial" w:cs="Arial"/>
          <w:sz w:val="22"/>
          <w:szCs w:val="22"/>
          <w:lang w:eastAsia="fr-LU"/>
        </w:rPr>
      </w:pPr>
    </w:p>
    <w:p w:rsidR="00E440D9" w:rsidRPr="00CE5E90" w:rsidRDefault="00CE5E90" w:rsidP="00607595">
      <w:pPr>
        <w:pStyle w:val="Pa13"/>
        <w:numPr>
          <w:ilvl w:val="0"/>
          <w:numId w:val="5"/>
        </w:numPr>
        <w:jc w:val="both"/>
        <w:rPr>
          <w:rFonts w:ascii="Arial" w:hAnsi="Arial" w:cs="Arial"/>
          <w:sz w:val="22"/>
          <w:szCs w:val="22"/>
          <w:u w:val="single"/>
        </w:rPr>
      </w:pPr>
      <w:r w:rsidRPr="00CE5E90">
        <w:rPr>
          <w:rFonts w:ascii="Arial" w:hAnsi="Arial" w:cs="Arial"/>
          <w:sz w:val="22"/>
          <w:szCs w:val="22"/>
          <w:u w:val="single"/>
        </w:rPr>
        <w:t>Abrogation d</w:t>
      </w:r>
      <w:r w:rsidR="00F166E8" w:rsidRPr="00CE5E90">
        <w:rPr>
          <w:rFonts w:ascii="Arial" w:hAnsi="Arial" w:cs="Arial"/>
          <w:sz w:val="22"/>
          <w:szCs w:val="22"/>
          <w:u w:val="single"/>
        </w:rPr>
        <w:t>es plans directeurs régionaux</w:t>
      </w:r>
      <w:r w:rsidR="00F166E8" w:rsidRPr="00CE5E90">
        <w:rPr>
          <w:rFonts w:ascii="Arial" w:hAnsi="Arial" w:cs="Arial"/>
          <w:bCs/>
          <w:color w:val="000000"/>
          <w:sz w:val="22"/>
          <w:szCs w:val="22"/>
          <w:u w:val="single"/>
        </w:rPr>
        <w:t xml:space="preserve"> </w:t>
      </w:r>
    </w:p>
    <w:p w:rsidR="00E440D9" w:rsidRPr="00CF3C4C" w:rsidRDefault="00E440D9" w:rsidP="00CF3C4C">
      <w:pPr>
        <w:pStyle w:val="Pa13"/>
        <w:jc w:val="both"/>
        <w:rPr>
          <w:rFonts w:ascii="Arial" w:hAnsi="Arial" w:cs="Arial"/>
          <w:b/>
          <w:bCs/>
          <w:color w:val="000000"/>
          <w:sz w:val="22"/>
          <w:szCs w:val="22"/>
        </w:rPr>
      </w:pPr>
    </w:p>
    <w:p w:rsidR="00F166E8" w:rsidRPr="00CF3C4C" w:rsidRDefault="00F166E8" w:rsidP="00CF3C4C">
      <w:pPr>
        <w:pStyle w:val="Pa13"/>
        <w:jc w:val="both"/>
        <w:rPr>
          <w:rFonts w:ascii="Arial" w:hAnsi="Arial" w:cs="Arial"/>
          <w:sz w:val="22"/>
          <w:szCs w:val="22"/>
        </w:rPr>
      </w:pPr>
      <w:r w:rsidRPr="00F166E8">
        <w:rPr>
          <w:rFonts w:ascii="Arial" w:hAnsi="Arial" w:cs="Arial"/>
          <w:color w:val="000000"/>
          <w:sz w:val="22"/>
          <w:szCs w:val="22"/>
        </w:rPr>
        <w:t xml:space="preserve">Le volet des plans directeurs régionaux de la loi </w:t>
      </w:r>
      <w:r w:rsidR="00846781">
        <w:rPr>
          <w:rFonts w:ascii="Arial" w:hAnsi="Arial" w:cs="Arial"/>
          <w:color w:val="000000"/>
          <w:sz w:val="22"/>
          <w:szCs w:val="22"/>
        </w:rPr>
        <w:t>de 1999</w:t>
      </w:r>
      <w:r w:rsidRPr="00F166E8">
        <w:rPr>
          <w:rFonts w:ascii="Arial" w:hAnsi="Arial" w:cs="Arial"/>
          <w:color w:val="000000"/>
          <w:sz w:val="22"/>
          <w:szCs w:val="22"/>
        </w:rPr>
        <w:t xml:space="preserve"> n’a pas été suivi d’une mise en </w:t>
      </w:r>
      <w:r w:rsidR="00CE5E90" w:rsidRPr="00F166E8">
        <w:rPr>
          <w:rFonts w:ascii="Arial" w:hAnsi="Arial" w:cs="Arial"/>
          <w:color w:val="000000"/>
          <w:sz w:val="22"/>
          <w:szCs w:val="22"/>
        </w:rPr>
        <w:t>œuvre</w:t>
      </w:r>
      <w:r w:rsidRPr="00F166E8">
        <w:rPr>
          <w:rFonts w:ascii="Arial" w:hAnsi="Arial" w:cs="Arial"/>
          <w:color w:val="000000"/>
          <w:sz w:val="22"/>
          <w:szCs w:val="22"/>
        </w:rPr>
        <w:t xml:space="preserve"> concrète et aucun projet de plan directeur régional n’a été élaboré depuis </w:t>
      </w:r>
      <w:r w:rsidR="00846781">
        <w:rPr>
          <w:rFonts w:ascii="Arial" w:hAnsi="Arial" w:cs="Arial"/>
          <w:color w:val="000000"/>
          <w:sz w:val="22"/>
          <w:szCs w:val="22"/>
        </w:rPr>
        <w:t>l’entrée en vigueur de cette loi</w:t>
      </w:r>
      <w:r w:rsidRPr="00F166E8">
        <w:rPr>
          <w:rFonts w:ascii="Arial" w:hAnsi="Arial" w:cs="Arial"/>
          <w:color w:val="000000"/>
          <w:sz w:val="22"/>
          <w:szCs w:val="22"/>
        </w:rPr>
        <w:t xml:space="preserve">. Dès lors, la commission parlementaire a décidé, dans sa majorité, de suivre l’avis du Conseil d’Etat et de supprimer dans la </w:t>
      </w:r>
      <w:r w:rsidR="00846781">
        <w:rPr>
          <w:rFonts w:ascii="Arial" w:hAnsi="Arial" w:cs="Arial"/>
          <w:color w:val="000000"/>
          <w:sz w:val="22"/>
          <w:szCs w:val="22"/>
        </w:rPr>
        <w:t xml:space="preserve">nouvelle </w:t>
      </w:r>
      <w:r w:rsidRPr="00F166E8">
        <w:rPr>
          <w:rFonts w:ascii="Arial" w:hAnsi="Arial" w:cs="Arial"/>
          <w:color w:val="000000"/>
          <w:sz w:val="22"/>
          <w:szCs w:val="22"/>
        </w:rPr>
        <w:t>loi</w:t>
      </w:r>
      <w:r w:rsidRPr="00CF3C4C">
        <w:rPr>
          <w:rFonts w:ascii="Arial" w:hAnsi="Arial" w:cs="Arial"/>
          <w:color w:val="000000"/>
          <w:sz w:val="22"/>
          <w:szCs w:val="22"/>
        </w:rPr>
        <w:t xml:space="preserve"> un instrument qui n’a trouvé aucu</w:t>
      </w:r>
      <w:r w:rsidR="00846781">
        <w:rPr>
          <w:rFonts w:ascii="Arial" w:hAnsi="Arial" w:cs="Arial"/>
          <w:color w:val="000000"/>
          <w:sz w:val="22"/>
          <w:szCs w:val="22"/>
        </w:rPr>
        <w:t>ne application dans la pratique</w:t>
      </w:r>
      <w:r w:rsidRPr="00CF3C4C">
        <w:rPr>
          <w:rFonts w:ascii="Arial" w:hAnsi="Arial" w:cs="Arial"/>
          <w:color w:val="000000"/>
          <w:sz w:val="22"/>
          <w:szCs w:val="22"/>
        </w:rPr>
        <w:t>.</w:t>
      </w:r>
    </w:p>
    <w:p w:rsidR="00900266" w:rsidRPr="00CF3C4C" w:rsidRDefault="00900266" w:rsidP="00CF3C4C">
      <w:pPr>
        <w:autoSpaceDE w:val="0"/>
        <w:autoSpaceDN w:val="0"/>
        <w:adjustRightInd w:val="0"/>
        <w:jc w:val="both"/>
        <w:rPr>
          <w:rFonts w:ascii="Arial" w:hAnsi="Arial" w:cs="Arial"/>
          <w:sz w:val="22"/>
          <w:szCs w:val="22"/>
          <w:lang w:val="fr-LU" w:eastAsia="fr-LU"/>
        </w:rPr>
      </w:pPr>
    </w:p>
    <w:p w:rsidR="00614E4D" w:rsidRPr="00CE5E90" w:rsidRDefault="00CE5E90" w:rsidP="00607595">
      <w:pPr>
        <w:numPr>
          <w:ilvl w:val="0"/>
          <w:numId w:val="5"/>
        </w:numPr>
        <w:autoSpaceDE w:val="0"/>
        <w:autoSpaceDN w:val="0"/>
        <w:adjustRightInd w:val="0"/>
        <w:jc w:val="both"/>
        <w:rPr>
          <w:rFonts w:ascii="Arial" w:hAnsi="Arial" w:cs="Arial"/>
          <w:sz w:val="22"/>
          <w:szCs w:val="22"/>
        </w:rPr>
      </w:pPr>
      <w:r w:rsidRPr="00CE5E90">
        <w:rPr>
          <w:rFonts w:ascii="Arial" w:hAnsi="Arial" w:cs="Arial"/>
          <w:sz w:val="22"/>
          <w:szCs w:val="22"/>
          <w:u w:val="single"/>
        </w:rPr>
        <w:t>M</w:t>
      </w:r>
      <w:r w:rsidR="007D5BAC" w:rsidRPr="00CE5E90">
        <w:rPr>
          <w:rFonts w:ascii="Arial" w:hAnsi="Arial" w:cs="Arial"/>
          <w:sz w:val="22"/>
          <w:szCs w:val="22"/>
          <w:u w:val="single"/>
        </w:rPr>
        <w:t xml:space="preserve">ise en place de </w:t>
      </w:r>
      <w:r w:rsidR="001B0A19" w:rsidRPr="00CE5E90">
        <w:rPr>
          <w:rFonts w:ascii="Arial" w:hAnsi="Arial" w:cs="Arial"/>
          <w:sz w:val="22"/>
          <w:szCs w:val="22"/>
          <w:u w:val="single"/>
        </w:rPr>
        <w:t xml:space="preserve">nouveaux </w:t>
      </w:r>
      <w:r w:rsidR="007D5BAC" w:rsidRPr="00CE5E90">
        <w:rPr>
          <w:rFonts w:ascii="Arial" w:hAnsi="Arial" w:cs="Arial"/>
          <w:sz w:val="22"/>
          <w:szCs w:val="22"/>
          <w:u w:val="single"/>
        </w:rPr>
        <w:t>moyens législatifs appropriés afin de garantir l’exécution des options de planification retenues</w:t>
      </w:r>
    </w:p>
    <w:p w:rsidR="00CF3C4C" w:rsidRPr="00846781" w:rsidRDefault="00CF3C4C" w:rsidP="00CF3C4C">
      <w:pPr>
        <w:autoSpaceDE w:val="0"/>
        <w:autoSpaceDN w:val="0"/>
        <w:adjustRightInd w:val="0"/>
        <w:jc w:val="both"/>
        <w:rPr>
          <w:rFonts w:ascii="Arial" w:hAnsi="Arial" w:cs="Arial"/>
          <w:color w:val="FF0000"/>
          <w:sz w:val="22"/>
          <w:szCs w:val="22"/>
        </w:rPr>
      </w:pPr>
    </w:p>
    <w:p w:rsidR="007D5BAC" w:rsidRDefault="007D5BAC" w:rsidP="00CF3C4C">
      <w:pPr>
        <w:autoSpaceDE w:val="0"/>
        <w:autoSpaceDN w:val="0"/>
        <w:adjustRightInd w:val="0"/>
        <w:jc w:val="both"/>
        <w:rPr>
          <w:rFonts w:ascii="Arial" w:hAnsi="Arial" w:cs="Arial"/>
          <w:sz w:val="22"/>
          <w:szCs w:val="22"/>
        </w:rPr>
      </w:pPr>
      <w:r w:rsidRPr="00CF3C4C">
        <w:rPr>
          <w:rFonts w:ascii="Arial" w:hAnsi="Arial" w:cs="Arial"/>
          <w:sz w:val="22"/>
          <w:szCs w:val="22"/>
        </w:rPr>
        <w:t xml:space="preserve">Outre la </w:t>
      </w:r>
      <w:r w:rsidRPr="00CF3C4C">
        <w:rPr>
          <w:rFonts w:ascii="Arial" w:hAnsi="Arial" w:cs="Arial"/>
          <w:bCs/>
          <w:sz w:val="22"/>
          <w:szCs w:val="22"/>
        </w:rPr>
        <w:t>procédure d’expropriation qui devrait être utilisée uniquement en dernier ressort</w:t>
      </w:r>
      <w:r w:rsidRPr="00CF3C4C">
        <w:rPr>
          <w:rFonts w:ascii="Arial" w:hAnsi="Arial" w:cs="Arial"/>
          <w:sz w:val="22"/>
          <w:szCs w:val="22"/>
        </w:rPr>
        <w:t xml:space="preserve">, les moyens législatifs envisagés </w:t>
      </w:r>
      <w:r w:rsidR="00D55EBD">
        <w:rPr>
          <w:rFonts w:ascii="Arial" w:hAnsi="Arial" w:cs="Arial"/>
          <w:sz w:val="22"/>
          <w:szCs w:val="22"/>
        </w:rPr>
        <w:t xml:space="preserve">par le projet de loi </w:t>
      </w:r>
      <w:r w:rsidRPr="00CF3C4C">
        <w:rPr>
          <w:rFonts w:ascii="Arial" w:hAnsi="Arial" w:cs="Arial"/>
          <w:sz w:val="22"/>
          <w:szCs w:val="22"/>
        </w:rPr>
        <w:t>sont :</w:t>
      </w:r>
    </w:p>
    <w:p w:rsidR="00D55EBD" w:rsidRPr="00CF3C4C" w:rsidRDefault="00D55EBD" w:rsidP="00CF3C4C">
      <w:pPr>
        <w:autoSpaceDE w:val="0"/>
        <w:autoSpaceDN w:val="0"/>
        <w:adjustRightInd w:val="0"/>
        <w:jc w:val="both"/>
        <w:rPr>
          <w:rFonts w:ascii="Arial" w:hAnsi="Arial" w:cs="Arial"/>
          <w:sz w:val="22"/>
          <w:szCs w:val="22"/>
        </w:rPr>
      </w:pPr>
    </w:p>
    <w:p w:rsidR="00EA1000" w:rsidRPr="00CF3C4C" w:rsidRDefault="00D55EBD" w:rsidP="00CF3C4C">
      <w:pPr>
        <w:numPr>
          <w:ilvl w:val="0"/>
          <w:numId w:val="2"/>
        </w:numPr>
        <w:autoSpaceDE w:val="0"/>
        <w:autoSpaceDN w:val="0"/>
        <w:adjustRightInd w:val="0"/>
        <w:jc w:val="both"/>
        <w:rPr>
          <w:rFonts w:ascii="Arial" w:hAnsi="Arial" w:cs="Arial"/>
          <w:sz w:val="22"/>
          <w:szCs w:val="22"/>
          <w:lang w:val="fr-LU" w:eastAsia="fr-LU"/>
        </w:rPr>
      </w:pPr>
      <w:r>
        <w:rPr>
          <w:rFonts w:ascii="Arial" w:hAnsi="Arial" w:cs="Arial"/>
          <w:sz w:val="22"/>
          <w:szCs w:val="22"/>
        </w:rPr>
        <w:t>l</w:t>
      </w:r>
      <w:r w:rsidR="006B32A9" w:rsidRPr="00CF3C4C">
        <w:rPr>
          <w:rFonts w:ascii="Arial" w:hAnsi="Arial" w:cs="Arial"/>
          <w:sz w:val="22"/>
          <w:szCs w:val="22"/>
        </w:rPr>
        <w:t>a création d’un</w:t>
      </w:r>
      <w:r w:rsidR="007D5BAC" w:rsidRPr="00CF3C4C">
        <w:rPr>
          <w:rFonts w:ascii="Arial" w:hAnsi="Arial" w:cs="Arial"/>
          <w:sz w:val="22"/>
          <w:szCs w:val="22"/>
        </w:rPr>
        <w:t xml:space="preserve"> droit de préemption </w:t>
      </w:r>
      <w:r w:rsidRPr="00CF3C4C">
        <w:rPr>
          <w:rFonts w:ascii="Arial" w:hAnsi="Arial" w:cs="Arial"/>
          <w:sz w:val="22"/>
          <w:szCs w:val="22"/>
          <w:lang w:val="fr-LU" w:eastAsia="fr-LU"/>
        </w:rPr>
        <w:t>au profit de l’Etat</w:t>
      </w:r>
      <w:r>
        <w:rPr>
          <w:rFonts w:ascii="Arial" w:hAnsi="Arial" w:cs="Arial"/>
          <w:sz w:val="22"/>
          <w:szCs w:val="22"/>
          <w:lang w:val="fr-LU" w:eastAsia="fr-LU"/>
        </w:rPr>
        <w:t xml:space="preserve"> et</w:t>
      </w:r>
      <w:r w:rsidRPr="00D55EBD">
        <w:rPr>
          <w:rFonts w:ascii="Arial" w:hAnsi="Arial" w:cs="Arial"/>
          <w:bCs/>
          <w:iCs/>
          <w:color w:val="000000"/>
          <w:sz w:val="22"/>
          <w:szCs w:val="22"/>
          <w:lang w:val="fr-LU" w:eastAsia="fr-LU"/>
        </w:rPr>
        <w:t xml:space="preserve"> </w:t>
      </w:r>
      <w:r w:rsidRPr="00CF3C4C">
        <w:rPr>
          <w:rFonts w:ascii="Arial" w:hAnsi="Arial" w:cs="Arial"/>
          <w:bCs/>
          <w:iCs/>
          <w:color w:val="000000"/>
          <w:sz w:val="22"/>
          <w:szCs w:val="22"/>
          <w:lang w:val="fr-LU" w:eastAsia="fr-LU"/>
        </w:rPr>
        <w:t>des communes, en ce qui concerne leur territoire</w:t>
      </w:r>
      <w:r>
        <w:rPr>
          <w:rFonts w:ascii="Arial" w:hAnsi="Arial" w:cs="Arial"/>
          <w:sz w:val="22"/>
          <w:szCs w:val="22"/>
          <w:lang w:val="fr-LU" w:eastAsia="fr-LU"/>
        </w:rPr>
        <w:t xml:space="preserve"> </w:t>
      </w:r>
      <w:r w:rsidR="00EA1000" w:rsidRPr="00CF3C4C">
        <w:rPr>
          <w:rFonts w:ascii="Arial" w:hAnsi="Arial" w:cs="Arial"/>
          <w:sz w:val="22"/>
          <w:szCs w:val="22"/>
        </w:rPr>
        <w:t xml:space="preserve">: le projet de loi introduit une nouvelle disposition qui prévoit la possibilité pour les plans directeurs régionaux, les plans directeurs sectoriels et les plans d’occupation du sol d’instituer un droit de préemption au profit de l’Etat </w:t>
      </w:r>
      <w:r w:rsidRPr="00CF3C4C">
        <w:rPr>
          <w:rFonts w:ascii="Arial" w:hAnsi="Arial" w:cs="Arial"/>
          <w:bCs/>
          <w:iCs/>
          <w:color w:val="000000"/>
          <w:sz w:val="22"/>
          <w:szCs w:val="22"/>
          <w:lang w:val="fr-LU" w:eastAsia="fr-LU"/>
        </w:rPr>
        <w:t>des communes, en ce qui concerne leur territoire</w:t>
      </w:r>
      <w:r w:rsidRPr="00CF3C4C">
        <w:rPr>
          <w:rFonts w:ascii="Arial" w:hAnsi="Arial" w:cs="Arial"/>
          <w:sz w:val="22"/>
          <w:szCs w:val="22"/>
        </w:rPr>
        <w:t xml:space="preserve"> </w:t>
      </w:r>
      <w:r w:rsidR="00EA1000" w:rsidRPr="00CF3C4C">
        <w:rPr>
          <w:rFonts w:ascii="Arial" w:hAnsi="Arial" w:cs="Arial"/>
          <w:sz w:val="22"/>
          <w:szCs w:val="22"/>
        </w:rPr>
        <w:t xml:space="preserve">en vue de la réalisation des objectifs de ceux-ci. </w:t>
      </w:r>
      <w:r w:rsidR="00EA1000" w:rsidRPr="00CF3C4C">
        <w:rPr>
          <w:rFonts w:ascii="Arial" w:hAnsi="Arial" w:cs="Arial"/>
          <w:sz w:val="22"/>
          <w:szCs w:val="22"/>
          <w:lang w:val="fr-LU" w:eastAsia="fr-LU"/>
        </w:rPr>
        <w:t>Le droit de préemption se définit comme la faculté conférée par la loi ou par une convention à</w:t>
      </w:r>
      <w:r>
        <w:rPr>
          <w:rFonts w:ascii="Arial" w:hAnsi="Arial" w:cs="Arial"/>
          <w:sz w:val="22"/>
          <w:szCs w:val="22"/>
          <w:lang w:val="fr-LU" w:eastAsia="fr-LU"/>
        </w:rPr>
        <w:t xml:space="preserve"> </w:t>
      </w:r>
      <w:r w:rsidR="00EA1000" w:rsidRPr="00CF3C4C">
        <w:rPr>
          <w:rFonts w:ascii="Arial" w:hAnsi="Arial" w:cs="Arial"/>
          <w:sz w:val="22"/>
          <w:szCs w:val="22"/>
          <w:lang w:val="fr-LU" w:eastAsia="fr-LU"/>
        </w:rPr>
        <w:t>une personne d’acquérir, de préférence à toute autre, un bien que son propriétaire se propose de céder,</w:t>
      </w:r>
      <w:r>
        <w:rPr>
          <w:rFonts w:ascii="Arial" w:hAnsi="Arial" w:cs="Arial"/>
          <w:sz w:val="22"/>
          <w:szCs w:val="22"/>
          <w:lang w:val="fr-LU" w:eastAsia="fr-LU"/>
        </w:rPr>
        <w:t xml:space="preserve"> </w:t>
      </w:r>
      <w:r w:rsidR="00EA1000" w:rsidRPr="00CF3C4C">
        <w:rPr>
          <w:rFonts w:ascii="Arial" w:hAnsi="Arial" w:cs="Arial"/>
          <w:sz w:val="22"/>
          <w:szCs w:val="22"/>
          <w:lang w:val="fr-LU" w:eastAsia="fr-LU"/>
        </w:rPr>
        <w:t>en se portant acquéreur de ce bien dans un délai donné, en général aux prix et conditions de la cession</w:t>
      </w:r>
      <w:r>
        <w:rPr>
          <w:rFonts w:ascii="Arial" w:hAnsi="Arial" w:cs="Arial"/>
          <w:sz w:val="22"/>
          <w:szCs w:val="22"/>
          <w:lang w:val="fr-LU" w:eastAsia="fr-LU"/>
        </w:rPr>
        <w:t xml:space="preserve"> </w:t>
      </w:r>
      <w:r w:rsidR="00EA1000" w:rsidRPr="00CF3C4C">
        <w:rPr>
          <w:rFonts w:ascii="Arial" w:hAnsi="Arial" w:cs="Arial"/>
          <w:sz w:val="22"/>
          <w:szCs w:val="22"/>
          <w:lang w:val="fr-LU" w:eastAsia="fr-LU"/>
        </w:rPr>
        <w:t>projetée.</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Ce droit de préemption de l’Etat est calqué sur le droit de préemption retenu par la loi du 22 octobre</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2008 portant promotion de l’habitat et création d’un pacte logement avec les communes, de même que</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la procédure à appliquer.</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 xml:space="preserve">Le présent projet donne </w:t>
      </w:r>
      <w:r w:rsidR="00AE0DEE">
        <w:rPr>
          <w:rFonts w:ascii="Arial" w:hAnsi="Arial" w:cs="Arial"/>
          <w:sz w:val="22"/>
          <w:szCs w:val="22"/>
          <w:lang w:val="fr-LU" w:eastAsia="fr-LU"/>
        </w:rPr>
        <w:t xml:space="preserve">donc </w:t>
      </w:r>
      <w:r w:rsidR="00EA1000" w:rsidRPr="00CF3C4C">
        <w:rPr>
          <w:rFonts w:ascii="Arial" w:hAnsi="Arial" w:cs="Arial"/>
          <w:sz w:val="22"/>
          <w:szCs w:val="22"/>
          <w:lang w:val="fr-LU" w:eastAsia="fr-LU"/>
        </w:rPr>
        <w:t xml:space="preserve">priorité à l’Etat </w:t>
      </w:r>
      <w:r w:rsidR="006B32A9" w:rsidRPr="00CF3C4C">
        <w:rPr>
          <w:rFonts w:ascii="Arial" w:hAnsi="Arial" w:cs="Arial"/>
          <w:bCs/>
          <w:iCs/>
          <w:color w:val="000000"/>
          <w:sz w:val="22"/>
          <w:szCs w:val="22"/>
          <w:lang w:val="fr-LU" w:eastAsia="fr-LU"/>
        </w:rPr>
        <w:t xml:space="preserve">et des communes, en ce qui concerne leur territoire </w:t>
      </w:r>
      <w:r w:rsidR="00EA1000" w:rsidRPr="00CF3C4C">
        <w:rPr>
          <w:rFonts w:ascii="Arial" w:hAnsi="Arial" w:cs="Arial"/>
          <w:sz w:val="22"/>
          <w:szCs w:val="22"/>
          <w:lang w:val="fr-LU" w:eastAsia="fr-LU"/>
        </w:rPr>
        <w:t>sur tout autre titulaire d’un droit de préemption légal ou</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conventionnel, hormis certaines hypothèses (par ex. vente ent</w:t>
      </w:r>
      <w:r w:rsidR="0093238E">
        <w:rPr>
          <w:rFonts w:ascii="Arial" w:hAnsi="Arial" w:cs="Arial"/>
          <w:sz w:val="22"/>
          <w:szCs w:val="22"/>
          <w:lang w:val="fr-LU" w:eastAsia="fr-LU"/>
        </w:rPr>
        <w:t>re concubins, ventes publiques) ;</w:t>
      </w:r>
    </w:p>
    <w:p w:rsidR="00EA1000" w:rsidRPr="00CF3C4C" w:rsidRDefault="00EA1000" w:rsidP="00CF3C4C">
      <w:pPr>
        <w:autoSpaceDE w:val="0"/>
        <w:autoSpaceDN w:val="0"/>
        <w:adjustRightInd w:val="0"/>
        <w:ind w:left="360"/>
        <w:jc w:val="both"/>
        <w:rPr>
          <w:rFonts w:ascii="Arial" w:hAnsi="Arial" w:cs="Arial"/>
          <w:sz w:val="22"/>
          <w:szCs w:val="22"/>
        </w:rPr>
      </w:pPr>
    </w:p>
    <w:p w:rsidR="00C0796B" w:rsidRPr="003D71C6" w:rsidRDefault="007D5BAC" w:rsidP="00CF3C4C">
      <w:pPr>
        <w:numPr>
          <w:ilvl w:val="0"/>
          <w:numId w:val="2"/>
        </w:numPr>
        <w:autoSpaceDE w:val="0"/>
        <w:autoSpaceDN w:val="0"/>
        <w:adjustRightInd w:val="0"/>
        <w:jc w:val="both"/>
        <w:rPr>
          <w:rFonts w:ascii="Arial" w:hAnsi="Arial" w:cs="Arial"/>
          <w:sz w:val="22"/>
          <w:szCs w:val="22"/>
          <w:lang w:val="fr-LU" w:eastAsia="fr-LU"/>
        </w:rPr>
      </w:pPr>
      <w:r w:rsidRPr="003D71C6">
        <w:rPr>
          <w:rFonts w:ascii="Arial" w:hAnsi="Arial" w:cs="Arial"/>
          <w:sz w:val="22"/>
          <w:szCs w:val="22"/>
        </w:rPr>
        <w:t>l’introduction d’un instrument juridique de détermination de la va</w:t>
      </w:r>
      <w:r w:rsidR="00BC44C4">
        <w:rPr>
          <w:rFonts w:ascii="Arial" w:hAnsi="Arial" w:cs="Arial"/>
          <w:sz w:val="22"/>
          <w:szCs w:val="22"/>
        </w:rPr>
        <w:t xml:space="preserve">leur des terrains à exproprier </w:t>
      </w:r>
      <w:r w:rsidR="007F1535" w:rsidRPr="003D71C6">
        <w:rPr>
          <w:rFonts w:ascii="Arial" w:hAnsi="Arial" w:cs="Arial"/>
          <w:sz w:val="22"/>
          <w:szCs w:val="22"/>
        </w:rPr>
        <w:t>(droit à indemnité)</w:t>
      </w:r>
      <w:r w:rsidRPr="003D71C6">
        <w:rPr>
          <w:rFonts w:ascii="Arial" w:hAnsi="Arial" w:cs="Arial"/>
          <w:sz w:val="22"/>
          <w:szCs w:val="22"/>
        </w:rPr>
        <w:t xml:space="preserve">. Ce nouveau mécanisme </w:t>
      </w:r>
      <w:r w:rsidR="007F1535" w:rsidRPr="003D71C6">
        <w:rPr>
          <w:rFonts w:ascii="Arial" w:hAnsi="Arial" w:cs="Arial"/>
          <w:sz w:val="22"/>
          <w:szCs w:val="22"/>
        </w:rPr>
        <w:t xml:space="preserve">est introduit par la modification de la </w:t>
      </w:r>
      <w:r w:rsidR="007F1535" w:rsidRPr="003D71C6">
        <w:rPr>
          <w:rFonts w:ascii="Arial" w:hAnsi="Arial" w:cs="Arial"/>
          <w:color w:val="000000"/>
          <w:sz w:val="22"/>
          <w:szCs w:val="22"/>
        </w:rPr>
        <w:t xml:space="preserve">loi modifiée du 16 août 1967 </w:t>
      </w:r>
      <w:r w:rsidR="00BC44C4" w:rsidRPr="00770018">
        <w:rPr>
          <w:rFonts w:ascii="Arial" w:hAnsi="Arial" w:cs="Arial"/>
          <w:sz w:val="22"/>
          <w:szCs w:val="22"/>
        </w:rPr>
        <w:t>ayant pour objet la création d’une grande voirie de communication et d’un fonds des routes</w:t>
      </w:r>
      <w:r w:rsidR="00BC44C4" w:rsidRPr="003D71C6">
        <w:rPr>
          <w:rFonts w:ascii="Arial" w:hAnsi="Arial" w:cs="Arial"/>
          <w:color w:val="000000"/>
          <w:sz w:val="22"/>
          <w:szCs w:val="22"/>
        </w:rPr>
        <w:t xml:space="preserve"> </w:t>
      </w:r>
      <w:r w:rsidR="007F1535" w:rsidRPr="003D71C6">
        <w:rPr>
          <w:rFonts w:ascii="Arial" w:hAnsi="Arial" w:cs="Arial"/>
          <w:color w:val="000000"/>
          <w:sz w:val="22"/>
          <w:szCs w:val="22"/>
        </w:rPr>
        <w:t xml:space="preserve">et de la </w:t>
      </w:r>
      <w:r w:rsidR="00BC44C4">
        <w:rPr>
          <w:rFonts w:ascii="Arial" w:hAnsi="Arial" w:cs="Arial"/>
          <w:color w:val="000000"/>
          <w:sz w:val="22"/>
          <w:szCs w:val="22"/>
        </w:rPr>
        <w:t xml:space="preserve">loi </w:t>
      </w:r>
      <w:r w:rsidR="007F1535" w:rsidRPr="003D71C6">
        <w:rPr>
          <w:rStyle w:val="A8"/>
          <w:rFonts w:ascii="Arial" w:hAnsi="Arial" w:cs="Arial"/>
          <w:b w:val="0"/>
          <w:sz w:val="22"/>
          <w:szCs w:val="22"/>
          <w:u w:val="none"/>
        </w:rPr>
        <w:t xml:space="preserve">modifiée du 15 mars 1979 sur l’expropriation </w:t>
      </w:r>
      <w:r w:rsidR="00BC44C4">
        <w:rPr>
          <w:rStyle w:val="A8"/>
          <w:rFonts w:ascii="Arial" w:hAnsi="Arial" w:cs="Arial"/>
          <w:b w:val="0"/>
          <w:sz w:val="22"/>
          <w:szCs w:val="22"/>
          <w:u w:val="none"/>
        </w:rPr>
        <w:t>pour cause d’utilité publique</w:t>
      </w:r>
      <w:r w:rsidR="007F1535" w:rsidRPr="003D71C6">
        <w:rPr>
          <w:rStyle w:val="A8"/>
          <w:rFonts w:ascii="Arial" w:hAnsi="Arial" w:cs="Arial"/>
          <w:b w:val="0"/>
          <w:sz w:val="22"/>
          <w:szCs w:val="22"/>
          <w:u w:val="none"/>
        </w:rPr>
        <w:t xml:space="preserve">. Il </w:t>
      </w:r>
      <w:r w:rsidRPr="003D71C6">
        <w:rPr>
          <w:rFonts w:ascii="Arial" w:hAnsi="Arial" w:cs="Arial"/>
          <w:sz w:val="22"/>
          <w:szCs w:val="22"/>
        </w:rPr>
        <w:t xml:space="preserve">concerne notamment les terrains faisant l’objet de prescriptions d’un plan directeur ou </w:t>
      </w:r>
      <w:r w:rsidR="00BC44C4">
        <w:rPr>
          <w:rFonts w:ascii="Arial" w:hAnsi="Arial" w:cs="Arial"/>
          <w:sz w:val="22"/>
          <w:szCs w:val="22"/>
        </w:rPr>
        <w:t>d’un plan d’occupation du sol</w:t>
      </w:r>
      <w:r w:rsidR="00614E4D" w:rsidRPr="003D71C6">
        <w:rPr>
          <w:rFonts w:ascii="Arial" w:hAnsi="Arial" w:cs="Arial"/>
          <w:sz w:val="22"/>
          <w:szCs w:val="22"/>
        </w:rPr>
        <w:t xml:space="preserve">. </w:t>
      </w:r>
      <w:r w:rsidR="00614E4D" w:rsidRPr="003D71C6">
        <w:rPr>
          <w:rFonts w:ascii="Arial" w:hAnsi="Arial" w:cs="Arial"/>
          <w:bCs/>
          <w:sz w:val="22"/>
          <w:szCs w:val="22"/>
        </w:rPr>
        <w:t>Cet instrument permettra de déterminer la « compensation juste » en cas d’expropriation</w:t>
      </w:r>
      <w:r w:rsidR="00614E4D" w:rsidRPr="003D71C6">
        <w:rPr>
          <w:rFonts w:ascii="Arial" w:hAnsi="Arial" w:cs="Arial"/>
          <w:sz w:val="22"/>
          <w:szCs w:val="22"/>
        </w:rPr>
        <w:t xml:space="preserve">, de réduire les risques de refus de vente et de contrôler les plus-values spéculatives qui peuvent être créées sur des terrains, notamment jusque-là situés en zone verte hors périmètre d’agglomération, par l’entrée en vigueur des plans directeurs. </w:t>
      </w:r>
      <w:r w:rsidR="00C0796B" w:rsidRPr="003D71C6">
        <w:rPr>
          <w:rFonts w:ascii="Arial" w:hAnsi="Arial" w:cs="Arial"/>
          <w:sz w:val="22"/>
          <w:szCs w:val="22"/>
          <w:lang w:val="fr-LU" w:eastAsia="fr-LU"/>
        </w:rPr>
        <w:t>Dès lors qu’un plan directeur a défini des zones prioritaires pour une certaine activité, un risque important de</w:t>
      </w:r>
      <w:r w:rsidR="00BC44C4">
        <w:rPr>
          <w:rFonts w:ascii="Arial" w:hAnsi="Arial" w:cs="Arial"/>
          <w:sz w:val="22"/>
          <w:szCs w:val="22"/>
          <w:lang w:val="fr-LU" w:eastAsia="fr-LU"/>
        </w:rPr>
        <w:t xml:space="preserve"> </w:t>
      </w:r>
      <w:r w:rsidR="00C0796B" w:rsidRPr="003D71C6">
        <w:rPr>
          <w:rFonts w:ascii="Arial" w:hAnsi="Arial" w:cs="Arial"/>
          <w:sz w:val="22"/>
          <w:szCs w:val="22"/>
          <w:lang w:val="fr-LU" w:eastAsia="fr-LU"/>
        </w:rPr>
        <w:t>spéculation foncière existe</w:t>
      </w:r>
      <w:r w:rsidR="004C6217">
        <w:rPr>
          <w:rFonts w:ascii="Arial" w:hAnsi="Arial" w:cs="Arial"/>
          <w:sz w:val="22"/>
          <w:szCs w:val="22"/>
          <w:lang w:val="fr-LU" w:eastAsia="fr-LU"/>
        </w:rPr>
        <w:t xml:space="preserve"> actuellement</w:t>
      </w:r>
      <w:r w:rsidR="00C0796B" w:rsidRPr="003D71C6">
        <w:rPr>
          <w:rFonts w:ascii="Arial" w:hAnsi="Arial" w:cs="Arial"/>
          <w:sz w:val="22"/>
          <w:szCs w:val="22"/>
          <w:lang w:val="fr-LU" w:eastAsia="fr-LU"/>
        </w:rPr>
        <w:t>. Afin de contrer ce risque, le projet de loi propose pour déterminer la valeur de l’immeuble exproprié</w:t>
      </w:r>
      <w:r w:rsidR="00BC44C4">
        <w:rPr>
          <w:rFonts w:ascii="Arial" w:hAnsi="Arial" w:cs="Arial"/>
          <w:sz w:val="22"/>
          <w:szCs w:val="22"/>
          <w:lang w:val="fr-LU" w:eastAsia="fr-LU"/>
        </w:rPr>
        <w:t xml:space="preserve"> </w:t>
      </w:r>
      <w:r w:rsidR="00C0796B" w:rsidRPr="003D71C6">
        <w:rPr>
          <w:rFonts w:ascii="Arial" w:hAnsi="Arial" w:cs="Arial"/>
          <w:sz w:val="22"/>
          <w:szCs w:val="22"/>
          <w:lang w:val="fr-LU" w:eastAsia="fr-LU"/>
        </w:rPr>
        <w:t>faisant l’objet de prescriptions d’un plan directeur sectoriel ou régional ou d’un plan d’occupation du</w:t>
      </w:r>
      <w:r w:rsidR="00BC44C4">
        <w:rPr>
          <w:rFonts w:ascii="Arial" w:hAnsi="Arial" w:cs="Arial"/>
          <w:sz w:val="22"/>
          <w:szCs w:val="22"/>
          <w:lang w:val="fr-LU" w:eastAsia="fr-LU"/>
        </w:rPr>
        <w:t xml:space="preserve"> </w:t>
      </w:r>
      <w:r w:rsidR="00C0796B" w:rsidRPr="003D71C6">
        <w:rPr>
          <w:rFonts w:ascii="Arial" w:hAnsi="Arial" w:cs="Arial"/>
          <w:sz w:val="22"/>
          <w:szCs w:val="22"/>
          <w:lang w:val="fr-LU" w:eastAsia="fr-LU"/>
        </w:rPr>
        <w:t>sol, de ne pas tenir compte des changements de valeur subis depuis le dépôt du projet de plan en</w:t>
      </w:r>
      <w:r w:rsidR="00BC44C4">
        <w:rPr>
          <w:rFonts w:ascii="Arial" w:hAnsi="Arial" w:cs="Arial"/>
          <w:sz w:val="22"/>
          <w:szCs w:val="22"/>
          <w:lang w:val="fr-LU" w:eastAsia="fr-LU"/>
        </w:rPr>
        <w:t xml:space="preserve"> </w:t>
      </w:r>
      <w:r w:rsidR="00C0796B" w:rsidRPr="003D71C6">
        <w:rPr>
          <w:rFonts w:ascii="Arial" w:hAnsi="Arial" w:cs="Arial"/>
          <w:sz w:val="22"/>
          <w:szCs w:val="22"/>
          <w:lang w:val="fr-LU" w:eastAsia="fr-LU"/>
        </w:rPr>
        <w:t>question auprès de la commune de la situation de l’im</w:t>
      </w:r>
      <w:r w:rsidR="00BC44C4">
        <w:rPr>
          <w:rFonts w:ascii="Arial" w:hAnsi="Arial" w:cs="Arial"/>
          <w:sz w:val="22"/>
          <w:szCs w:val="22"/>
          <w:lang w:val="fr-LU" w:eastAsia="fr-LU"/>
        </w:rPr>
        <w:t>meuble, s’ils ont été provoqués :</w:t>
      </w:r>
    </w:p>
    <w:p w:rsidR="00C0796B" w:rsidRPr="003D71C6" w:rsidRDefault="00C0796B" w:rsidP="00BC04AF">
      <w:pPr>
        <w:numPr>
          <w:ilvl w:val="1"/>
          <w:numId w:val="2"/>
        </w:numPr>
        <w:autoSpaceDE w:val="0"/>
        <w:autoSpaceDN w:val="0"/>
        <w:adjustRightInd w:val="0"/>
        <w:jc w:val="both"/>
        <w:rPr>
          <w:rFonts w:ascii="Arial" w:hAnsi="Arial" w:cs="Arial"/>
          <w:sz w:val="22"/>
          <w:szCs w:val="22"/>
          <w:lang w:val="fr-LU" w:eastAsia="fr-LU"/>
        </w:rPr>
      </w:pPr>
      <w:r w:rsidRPr="003D71C6">
        <w:rPr>
          <w:rFonts w:ascii="Arial" w:hAnsi="Arial" w:cs="Arial"/>
          <w:sz w:val="22"/>
          <w:szCs w:val="22"/>
          <w:lang w:val="fr-LU" w:eastAsia="fr-LU"/>
        </w:rPr>
        <w:t xml:space="preserve">par l’annonce de travaux ou opérations dont la déclaration </w:t>
      </w:r>
      <w:r w:rsidR="00BC44C4">
        <w:rPr>
          <w:rFonts w:ascii="Arial" w:hAnsi="Arial" w:cs="Arial"/>
          <w:sz w:val="22"/>
          <w:szCs w:val="22"/>
          <w:lang w:val="fr-LU" w:eastAsia="fr-LU"/>
        </w:rPr>
        <w:t>d’utilité publique est demandée ;</w:t>
      </w:r>
    </w:p>
    <w:p w:rsidR="00C0796B" w:rsidRPr="003D71C6" w:rsidRDefault="00C0796B" w:rsidP="00BC04AF">
      <w:pPr>
        <w:numPr>
          <w:ilvl w:val="1"/>
          <w:numId w:val="2"/>
        </w:numPr>
        <w:autoSpaceDE w:val="0"/>
        <w:autoSpaceDN w:val="0"/>
        <w:adjustRightInd w:val="0"/>
        <w:jc w:val="both"/>
        <w:rPr>
          <w:rFonts w:ascii="Arial" w:hAnsi="Arial" w:cs="Arial"/>
          <w:sz w:val="22"/>
          <w:szCs w:val="22"/>
          <w:lang w:val="fr-LU" w:eastAsia="fr-LU"/>
        </w:rPr>
      </w:pPr>
      <w:r w:rsidRPr="003D71C6">
        <w:rPr>
          <w:rFonts w:ascii="Arial" w:hAnsi="Arial" w:cs="Arial"/>
          <w:sz w:val="22"/>
          <w:szCs w:val="22"/>
          <w:lang w:val="fr-LU" w:eastAsia="fr-LU"/>
        </w:rPr>
        <w:t>par la perspective de modifications aux règles d’utilis</w:t>
      </w:r>
      <w:r w:rsidR="00BC44C4">
        <w:rPr>
          <w:rFonts w:ascii="Arial" w:hAnsi="Arial" w:cs="Arial"/>
          <w:sz w:val="22"/>
          <w:szCs w:val="22"/>
          <w:lang w:val="fr-LU" w:eastAsia="fr-LU"/>
        </w:rPr>
        <w:t>ation des sols ;</w:t>
      </w:r>
    </w:p>
    <w:p w:rsidR="00C0796B" w:rsidRPr="003D71C6" w:rsidRDefault="00C0796B" w:rsidP="00BC04AF">
      <w:pPr>
        <w:numPr>
          <w:ilvl w:val="1"/>
          <w:numId w:val="2"/>
        </w:numPr>
        <w:autoSpaceDE w:val="0"/>
        <w:autoSpaceDN w:val="0"/>
        <w:adjustRightInd w:val="0"/>
        <w:jc w:val="both"/>
        <w:rPr>
          <w:rFonts w:ascii="Arial" w:hAnsi="Arial" w:cs="Arial"/>
          <w:sz w:val="22"/>
          <w:szCs w:val="22"/>
          <w:lang w:val="fr-LU" w:eastAsia="fr-LU"/>
        </w:rPr>
      </w:pPr>
      <w:r w:rsidRPr="003D71C6">
        <w:rPr>
          <w:rFonts w:ascii="Arial" w:hAnsi="Arial" w:cs="Arial"/>
          <w:sz w:val="22"/>
          <w:szCs w:val="22"/>
          <w:lang w:val="fr-LU" w:eastAsia="fr-LU"/>
        </w:rPr>
        <w:t>par la réalisation, dans les trois années précédant la procédure de consultation du plan sectoriel,</w:t>
      </w:r>
      <w:r w:rsidR="00BC44C4">
        <w:rPr>
          <w:rFonts w:ascii="Arial" w:hAnsi="Arial" w:cs="Arial"/>
          <w:sz w:val="22"/>
          <w:szCs w:val="22"/>
          <w:lang w:val="fr-LU" w:eastAsia="fr-LU"/>
        </w:rPr>
        <w:t xml:space="preserve"> </w:t>
      </w:r>
      <w:r w:rsidRPr="003D71C6">
        <w:rPr>
          <w:rFonts w:ascii="Arial" w:hAnsi="Arial" w:cs="Arial"/>
          <w:sz w:val="22"/>
          <w:szCs w:val="22"/>
          <w:lang w:val="fr-LU" w:eastAsia="fr-LU"/>
        </w:rPr>
        <w:t>régional ou d’occupation du sol en question, de travaux publics dans l’enceinte du plan concerné</w:t>
      </w:r>
      <w:r w:rsidR="00BC44C4">
        <w:rPr>
          <w:rFonts w:ascii="Arial" w:hAnsi="Arial" w:cs="Arial"/>
          <w:sz w:val="22"/>
          <w:szCs w:val="22"/>
          <w:lang w:val="fr-LU" w:eastAsia="fr-LU"/>
        </w:rPr>
        <w:t xml:space="preserve"> </w:t>
      </w:r>
      <w:r w:rsidRPr="003D71C6">
        <w:rPr>
          <w:rFonts w:ascii="Arial" w:hAnsi="Arial" w:cs="Arial"/>
          <w:sz w:val="22"/>
          <w:szCs w:val="22"/>
          <w:lang w:val="fr-LU" w:eastAsia="fr-LU"/>
        </w:rPr>
        <w:t>où est situé l’immeuble et qui sont en relation avec le futur plan en cours d’élaboration.</w:t>
      </w:r>
    </w:p>
    <w:p w:rsidR="00614E4D" w:rsidRPr="003D71C6" w:rsidRDefault="007F1535" w:rsidP="00BC04AF">
      <w:pPr>
        <w:autoSpaceDE w:val="0"/>
        <w:autoSpaceDN w:val="0"/>
        <w:adjustRightInd w:val="0"/>
        <w:ind w:left="360"/>
        <w:jc w:val="both"/>
        <w:rPr>
          <w:rFonts w:ascii="Arial" w:hAnsi="Arial" w:cs="Arial"/>
          <w:sz w:val="22"/>
          <w:szCs w:val="22"/>
          <w:lang w:val="fr-LU" w:eastAsia="fr-LU"/>
        </w:rPr>
      </w:pPr>
      <w:r w:rsidRPr="003D71C6">
        <w:rPr>
          <w:rFonts w:ascii="Arial" w:hAnsi="Arial" w:cs="Arial"/>
          <w:color w:val="000000"/>
          <w:sz w:val="22"/>
          <w:szCs w:val="22"/>
        </w:rPr>
        <w:t xml:space="preserve">Le projet de texte est basé sur le texte </w:t>
      </w:r>
      <w:r w:rsidR="00BC44C4">
        <w:rPr>
          <w:rFonts w:ascii="Arial" w:hAnsi="Arial" w:cs="Arial"/>
          <w:color w:val="000000"/>
          <w:sz w:val="22"/>
          <w:szCs w:val="22"/>
        </w:rPr>
        <w:t>de l’a</w:t>
      </w:r>
      <w:r w:rsidRPr="003D71C6">
        <w:rPr>
          <w:rFonts w:ascii="Arial" w:hAnsi="Arial" w:cs="Arial"/>
          <w:color w:val="000000"/>
          <w:sz w:val="22"/>
          <w:szCs w:val="22"/>
        </w:rPr>
        <w:t>rticle L.13-15 du code français de l’expropriatio</w:t>
      </w:r>
      <w:r w:rsidR="00BC44C4">
        <w:rPr>
          <w:rFonts w:ascii="Arial" w:hAnsi="Arial" w:cs="Arial"/>
          <w:color w:val="000000"/>
          <w:sz w:val="22"/>
          <w:szCs w:val="22"/>
        </w:rPr>
        <w:t>n pour cause d’utilité publique</w:t>
      </w:r>
      <w:r w:rsidRPr="003D71C6">
        <w:rPr>
          <w:rFonts w:ascii="Arial" w:hAnsi="Arial" w:cs="Arial"/>
          <w:color w:val="000000"/>
          <w:sz w:val="22"/>
          <w:szCs w:val="22"/>
        </w:rPr>
        <w:t xml:space="preserve"> et reflète en particulier l’idée de pouvoir se référer, pour la détermination de la valeur du bien à exproprier, à la valeur du bien telle qu’elle était un an précédant la première publication officielle relative au futur plan. </w:t>
      </w:r>
    </w:p>
    <w:p w:rsidR="001B0A19" w:rsidRPr="00CF3C4C" w:rsidRDefault="001B0A19" w:rsidP="00CF3C4C">
      <w:pPr>
        <w:autoSpaceDE w:val="0"/>
        <w:autoSpaceDN w:val="0"/>
        <w:adjustRightInd w:val="0"/>
        <w:jc w:val="both"/>
        <w:rPr>
          <w:rFonts w:ascii="Arial" w:hAnsi="Arial" w:cs="Arial"/>
          <w:b/>
          <w:bCs/>
          <w:sz w:val="22"/>
          <w:szCs w:val="22"/>
          <w:lang w:val="fr-LU" w:eastAsia="fr-LU"/>
        </w:rPr>
      </w:pPr>
    </w:p>
    <w:p w:rsidR="00614E4D" w:rsidRPr="00CE5E90" w:rsidRDefault="00CE5E90" w:rsidP="00607595">
      <w:pPr>
        <w:numPr>
          <w:ilvl w:val="0"/>
          <w:numId w:val="5"/>
        </w:numPr>
        <w:autoSpaceDE w:val="0"/>
        <w:autoSpaceDN w:val="0"/>
        <w:adjustRightInd w:val="0"/>
        <w:jc w:val="both"/>
        <w:rPr>
          <w:rFonts w:ascii="Arial" w:hAnsi="Arial" w:cs="Arial"/>
          <w:sz w:val="22"/>
          <w:szCs w:val="22"/>
        </w:rPr>
      </w:pPr>
      <w:r w:rsidRPr="00CE5E90">
        <w:rPr>
          <w:rFonts w:ascii="Arial" w:hAnsi="Arial" w:cs="Arial"/>
          <w:iCs/>
          <w:sz w:val="22"/>
          <w:szCs w:val="22"/>
          <w:u w:val="single"/>
        </w:rPr>
        <w:t>A</w:t>
      </w:r>
      <w:r w:rsidR="007D5BAC" w:rsidRPr="00CE5E90">
        <w:rPr>
          <w:rFonts w:ascii="Arial" w:hAnsi="Arial" w:cs="Arial"/>
          <w:iCs/>
          <w:sz w:val="22"/>
          <w:szCs w:val="22"/>
          <w:u w:val="single"/>
        </w:rPr>
        <w:t>rticulation des instruments de planification avec les dispositions de la loi modifiée du 19 juillet 2004 concernant l’aménagement communal et le développement urbain</w:t>
      </w:r>
    </w:p>
    <w:p w:rsidR="00614E4D" w:rsidRPr="00CF3C4C" w:rsidRDefault="00614E4D" w:rsidP="00CF3C4C">
      <w:pPr>
        <w:autoSpaceDE w:val="0"/>
        <w:autoSpaceDN w:val="0"/>
        <w:adjustRightInd w:val="0"/>
        <w:jc w:val="both"/>
        <w:rPr>
          <w:rFonts w:ascii="Arial" w:hAnsi="Arial" w:cs="Arial"/>
          <w:iCs/>
          <w:sz w:val="22"/>
          <w:szCs w:val="22"/>
          <w:u w:val="single"/>
        </w:rPr>
      </w:pPr>
    </w:p>
    <w:p w:rsidR="009A781A" w:rsidRPr="00D9320E" w:rsidRDefault="009A781A" w:rsidP="009A781A">
      <w:pPr>
        <w:autoSpaceDE w:val="0"/>
        <w:autoSpaceDN w:val="0"/>
        <w:adjustRightInd w:val="0"/>
        <w:jc w:val="both"/>
        <w:rPr>
          <w:rFonts w:ascii="Arial" w:hAnsi="Arial" w:cs="Arial"/>
          <w:sz w:val="22"/>
          <w:szCs w:val="22"/>
        </w:rPr>
      </w:pPr>
      <w:r w:rsidRPr="00D9320E">
        <w:rPr>
          <w:rFonts w:ascii="Arial" w:hAnsi="Arial" w:cs="Arial"/>
          <w:sz w:val="22"/>
          <w:szCs w:val="22"/>
          <w:lang w:val="fr-LU" w:eastAsia="fr-LU"/>
        </w:rPr>
        <w:t xml:space="preserve">S’il est logique, d’une part, </w:t>
      </w:r>
      <w:r w:rsidRPr="00D9320E">
        <w:rPr>
          <w:rFonts w:ascii="Arial" w:hAnsi="Arial" w:cs="Arial"/>
          <w:sz w:val="22"/>
          <w:szCs w:val="22"/>
        </w:rPr>
        <w:t xml:space="preserve">que la planification nationale et la planification communale doivent être compatibles et, d’autre part, que la planification nationale doit avoir la primauté sur la planification communale, </w:t>
      </w:r>
      <w:r w:rsidR="007D5BAC" w:rsidRPr="00D9320E">
        <w:rPr>
          <w:rFonts w:ascii="Arial" w:hAnsi="Arial" w:cs="Arial"/>
          <w:sz w:val="22"/>
          <w:szCs w:val="22"/>
        </w:rPr>
        <w:t>il est prévu d’insérer dans la nouvelle loi sur l’aménagement du territoire une disposition interdisant toute adoption ou modification d’un plan d’aménagement général contraire aux dispositions du projet de plan directeur. En effet, il faut éviter que les communes puissent créer des faits accomplis qui pourraient rendre impossible la mise en</w:t>
      </w:r>
      <w:r w:rsidR="00BC04AF" w:rsidRPr="00D9320E">
        <w:rPr>
          <w:rFonts w:ascii="Arial" w:hAnsi="Arial" w:cs="Arial"/>
          <w:sz w:val="22"/>
          <w:szCs w:val="22"/>
        </w:rPr>
        <w:t xml:space="preserve"> œuvre d’un plan directeur. Ainsi, </w:t>
      </w:r>
      <w:r w:rsidR="007D5BAC" w:rsidRPr="00D9320E">
        <w:rPr>
          <w:rFonts w:ascii="Arial" w:hAnsi="Arial" w:cs="Arial"/>
          <w:sz w:val="22"/>
          <w:szCs w:val="22"/>
        </w:rPr>
        <w:t>à</w:t>
      </w:r>
      <w:r w:rsidR="007D5BAC" w:rsidRPr="00D9320E">
        <w:rPr>
          <w:rFonts w:ascii="Arial" w:hAnsi="Arial" w:cs="Arial"/>
          <w:iCs/>
          <w:sz w:val="22"/>
          <w:szCs w:val="22"/>
        </w:rPr>
        <w:t xml:space="preserve"> partir de la communication d’un projet de plan directeur aux communes, </w:t>
      </w:r>
      <w:r w:rsidR="00D9320E" w:rsidRPr="00D9320E">
        <w:rPr>
          <w:rFonts w:ascii="Arial" w:eastAsia="Calibri" w:hAnsi="Arial" w:cs="Arial"/>
          <w:sz w:val="22"/>
          <w:szCs w:val="22"/>
          <w:lang w:eastAsia="en-US"/>
        </w:rPr>
        <w:t>tout changement de destination du sol, tout morcellement des terrains, toute construction ou réparation confortatives, ainsi que tous les travaux généralement quelconques sont interdits, en tant que ces changements, morcellements, réparations ou travaux seraient contraires aux prescriptions du plan ou projet de plan. Cette interdiction tombe si le plan n'est pas déclaré obligatoire dans les cinq années à partir du dépôt susmentionné</w:t>
      </w:r>
      <w:r w:rsidR="007D5BAC" w:rsidRPr="00D9320E">
        <w:rPr>
          <w:rFonts w:ascii="Arial" w:hAnsi="Arial" w:cs="Arial"/>
          <w:iCs/>
          <w:sz w:val="22"/>
          <w:szCs w:val="22"/>
        </w:rPr>
        <w:t xml:space="preserve">. </w:t>
      </w:r>
      <w:r w:rsidR="00381986" w:rsidRPr="00D9320E">
        <w:rPr>
          <w:rFonts w:ascii="Arial" w:hAnsi="Arial" w:cs="Arial"/>
          <w:sz w:val="22"/>
          <w:szCs w:val="22"/>
          <w:lang w:val="fr-LU" w:eastAsia="fr-LU"/>
        </w:rPr>
        <w:t xml:space="preserve">Une telle disposition </w:t>
      </w:r>
      <w:r w:rsidRPr="00D9320E">
        <w:rPr>
          <w:rFonts w:ascii="Arial" w:hAnsi="Arial" w:cs="Arial"/>
          <w:sz w:val="22"/>
          <w:szCs w:val="22"/>
        </w:rPr>
        <w:t>existe déjà</w:t>
      </w:r>
      <w:r w:rsidRPr="00D9320E">
        <w:rPr>
          <w:rFonts w:ascii="Arial" w:hAnsi="Arial" w:cs="Arial"/>
          <w:sz w:val="22"/>
          <w:szCs w:val="22"/>
          <w:lang w:val="fr-LU" w:eastAsia="fr-LU"/>
        </w:rPr>
        <w:t xml:space="preserve">, pour les mêmes raisons, </w:t>
      </w:r>
      <w:r w:rsidRPr="00D9320E">
        <w:rPr>
          <w:rFonts w:ascii="Arial" w:hAnsi="Arial" w:cs="Arial"/>
          <w:sz w:val="22"/>
          <w:szCs w:val="22"/>
        </w:rPr>
        <w:t xml:space="preserve">dans la loi actuelle pour les plans d’occupation du sol. </w:t>
      </w:r>
    </w:p>
    <w:sectPr w:rsidR="009A781A" w:rsidRPr="00D9320E"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22A9"/>
    <w:multiLevelType w:val="hybridMultilevel"/>
    <w:tmpl w:val="989290D8"/>
    <w:lvl w:ilvl="0" w:tplc="D28284C2">
      <w:start w:val="2"/>
      <w:numFmt w:val="bullet"/>
      <w:lvlText w:val="-"/>
      <w:lvlJc w:val="left"/>
      <w:pPr>
        <w:ind w:left="360" w:hanging="360"/>
      </w:pPr>
      <w:rPr>
        <w:rFonts w:ascii="Arial" w:eastAsia="Times New Roman" w:hAnsi="Arial" w:cs="Arial" w:hint="default"/>
      </w:rPr>
    </w:lvl>
    <w:lvl w:ilvl="1" w:tplc="3836DE26">
      <w:numFmt w:val="bullet"/>
      <w:lvlText w:val="–"/>
      <w:lvlJc w:val="left"/>
      <w:pPr>
        <w:ind w:left="1080" w:hanging="360"/>
      </w:pPr>
      <w:rPr>
        <w:rFonts w:ascii="Arial" w:eastAsia="Times New Roman" w:hAnsi="Arial" w:cs="Arial"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28754033"/>
    <w:multiLevelType w:val="hybridMultilevel"/>
    <w:tmpl w:val="5F9ECAD0"/>
    <w:lvl w:ilvl="0" w:tplc="D28284C2">
      <w:start w:val="2"/>
      <w:numFmt w:val="bullet"/>
      <w:lvlText w:val="-"/>
      <w:lvlJc w:val="left"/>
      <w:pPr>
        <w:ind w:left="360" w:hanging="360"/>
      </w:pPr>
      <w:rPr>
        <w:rFonts w:ascii="Arial" w:eastAsia="Times New Roman" w:hAnsi="Arial" w:cs="Arial"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 w15:restartNumberingAfterBreak="0">
    <w:nsid w:val="2FF20A5E"/>
    <w:multiLevelType w:val="hybridMultilevel"/>
    <w:tmpl w:val="70562BFE"/>
    <w:lvl w:ilvl="0" w:tplc="140C000F">
      <w:start w:val="1"/>
      <w:numFmt w:val="decimal"/>
      <w:lvlText w:val="%1."/>
      <w:lvlJc w:val="left"/>
      <w:pPr>
        <w:ind w:left="360" w:hanging="360"/>
      </w:p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3" w15:restartNumberingAfterBreak="0">
    <w:nsid w:val="67224CBC"/>
    <w:multiLevelType w:val="hybridMultilevel"/>
    <w:tmpl w:val="12525BFE"/>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4" w15:restartNumberingAfterBreak="0">
    <w:nsid w:val="78C56D87"/>
    <w:multiLevelType w:val="hybridMultilevel"/>
    <w:tmpl w:val="CE22667C"/>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BAC"/>
    <w:rsid w:val="0004484C"/>
    <w:rsid w:val="000E3A33"/>
    <w:rsid w:val="0017447F"/>
    <w:rsid w:val="001832DD"/>
    <w:rsid w:val="001B0A19"/>
    <w:rsid w:val="00381986"/>
    <w:rsid w:val="003D71C6"/>
    <w:rsid w:val="00410E64"/>
    <w:rsid w:val="004C6217"/>
    <w:rsid w:val="00536F62"/>
    <w:rsid w:val="0056693C"/>
    <w:rsid w:val="005922F0"/>
    <w:rsid w:val="006071C6"/>
    <w:rsid w:val="00607595"/>
    <w:rsid w:val="00614E4D"/>
    <w:rsid w:val="006A090D"/>
    <w:rsid w:val="006B32A9"/>
    <w:rsid w:val="00707A05"/>
    <w:rsid w:val="007A797F"/>
    <w:rsid w:val="007D5BAC"/>
    <w:rsid w:val="007E7B3B"/>
    <w:rsid w:val="007F1535"/>
    <w:rsid w:val="00825965"/>
    <w:rsid w:val="00846781"/>
    <w:rsid w:val="008834CA"/>
    <w:rsid w:val="00900266"/>
    <w:rsid w:val="0093238E"/>
    <w:rsid w:val="00957FC7"/>
    <w:rsid w:val="009A781A"/>
    <w:rsid w:val="00A54B09"/>
    <w:rsid w:val="00AE0DEE"/>
    <w:rsid w:val="00AF0761"/>
    <w:rsid w:val="00B47DB3"/>
    <w:rsid w:val="00B946AF"/>
    <w:rsid w:val="00BC04AF"/>
    <w:rsid w:val="00BC44C4"/>
    <w:rsid w:val="00BE6CC0"/>
    <w:rsid w:val="00C0796B"/>
    <w:rsid w:val="00C76E87"/>
    <w:rsid w:val="00CE5E90"/>
    <w:rsid w:val="00CF3C4C"/>
    <w:rsid w:val="00D5350F"/>
    <w:rsid w:val="00D55EBD"/>
    <w:rsid w:val="00D9320E"/>
    <w:rsid w:val="00D9459C"/>
    <w:rsid w:val="00DB5A84"/>
    <w:rsid w:val="00E440D9"/>
    <w:rsid w:val="00EA1000"/>
    <w:rsid w:val="00F166E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98EAB9-F0B6-4EB6-AD38-8CCBF27D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AC"/>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styleId="Textedebulles">
    <w:name w:val="Balloon Text"/>
    <w:basedOn w:val="Normal"/>
    <w:link w:val="TextedebullesCar"/>
    <w:uiPriority w:val="99"/>
    <w:semiHidden/>
    <w:unhideWhenUsed/>
    <w:rsid w:val="00A54B09"/>
    <w:rPr>
      <w:rFonts w:ascii="Tahoma" w:hAnsi="Tahoma" w:cs="Tahoma"/>
      <w:sz w:val="16"/>
      <w:szCs w:val="16"/>
    </w:rPr>
  </w:style>
  <w:style w:type="character" w:customStyle="1" w:styleId="TextedebullesCar">
    <w:name w:val="Texte de bulles Car"/>
    <w:basedOn w:val="Policepardfaut"/>
    <w:link w:val="Textedebulles"/>
    <w:uiPriority w:val="99"/>
    <w:semiHidden/>
    <w:rsid w:val="00A54B09"/>
    <w:rPr>
      <w:rFonts w:ascii="Tahoma" w:hAnsi="Tahoma" w:cs="Tahoma"/>
      <w:sz w:val="16"/>
      <w:szCs w:val="16"/>
      <w:lang w:val="fr-FR" w:eastAsia="fr-FR"/>
    </w:rPr>
  </w:style>
  <w:style w:type="paragraph" w:customStyle="1" w:styleId="Default">
    <w:name w:val="Default"/>
    <w:rsid w:val="00B946AF"/>
    <w:pPr>
      <w:autoSpaceDE w:val="0"/>
      <w:autoSpaceDN w:val="0"/>
      <w:adjustRightInd w:val="0"/>
    </w:pPr>
    <w:rPr>
      <w:color w:val="000000"/>
      <w:sz w:val="24"/>
      <w:szCs w:val="24"/>
    </w:rPr>
  </w:style>
  <w:style w:type="paragraph" w:customStyle="1" w:styleId="Pa10">
    <w:name w:val="Pa10"/>
    <w:basedOn w:val="Default"/>
    <w:next w:val="Default"/>
    <w:uiPriority w:val="99"/>
    <w:rsid w:val="00B946AF"/>
    <w:pPr>
      <w:spacing w:line="201" w:lineRule="atLeast"/>
    </w:pPr>
    <w:rPr>
      <w:color w:val="auto"/>
    </w:rPr>
  </w:style>
  <w:style w:type="paragraph" w:customStyle="1" w:styleId="Pa12">
    <w:name w:val="Pa12"/>
    <w:basedOn w:val="Default"/>
    <w:next w:val="Default"/>
    <w:uiPriority w:val="99"/>
    <w:rsid w:val="00B946AF"/>
    <w:pPr>
      <w:spacing w:line="201" w:lineRule="atLeast"/>
    </w:pPr>
    <w:rPr>
      <w:color w:val="auto"/>
    </w:rPr>
  </w:style>
  <w:style w:type="character" w:customStyle="1" w:styleId="A7">
    <w:name w:val="A7"/>
    <w:uiPriority w:val="99"/>
    <w:rsid w:val="00B946AF"/>
    <w:rPr>
      <w:i/>
      <w:iCs/>
      <w:color w:val="000000"/>
      <w:sz w:val="20"/>
      <w:szCs w:val="20"/>
      <w:u w:val="single"/>
    </w:rPr>
  </w:style>
  <w:style w:type="paragraph" w:customStyle="1" w:styleId="Pa13">
    <w:name w:val="Pa13"/>
    <w:basedOn w:val="Default"/>
    <w:next w:val="Default"/>
    <w:uiPriority w:val="99"/>
    <w:rsid w:val="00B946AF"/>
    <w:pPr>
      <w:spacing w:line="201" w:lineRule="atLeast"/>
    </w:pPr>
    <w:rPr>
      <w:color w:val="auto"/>
    </w:rPr>
  </w:style>
  <w:style w:type="paragraph" w:customStyle="1" w:styleId="Pa4">
    <w:name w:val="Pa4"/>
    <w:basedOn w:val="Default"/>
    <w:next w:val="Default"/>
    <w:uiPriority w:val="99"/>
    <w:rsid w:val="00B946AF"/>
    <w:pPr>
      <w:spacing w:line="201" w:lineRule="atLeast"/>
    </w:pPr>
    <w:rPr>
      <w:color w:val="auto"/>
    </w:rPr>
  </w:style>
  <w:style w:type="character" w:customStyle="1" w:styleId="A10">
    <w:name w:val="A10"/>
    <w:uiPriority w:val="99"/>
    <w:rsid w:val="00B946AF"/>
    <w:rPr>
      <w:i/>
      <w:iCs/>
      <w:strike/>
      <w:color w:val="000000"/>
      <w:sz w:val="20"/>
      <w:szCs w:val="20"/>
    </w:rPr>
  </w:style>
  <w:style w:type="paragraph" w:customStyle="1" w:styleId="Pa16">
    <w:name w:val="Pa16"/>
    <w:basedOn w:val="Default"/>
    <w:next w:val="Default"/>
    <w:uiPriority w:val="99"/>
    <w:rsid w:val="00F166E8"/>
    <w:pPr>
      <w:spacing w:line="201" w:lineRule="atLeast"/>
    </w:pPr>
    <w:rPr>
      <w:rFonts w:ascii="Swis721 BT" w:hAnsi="Swis721 BT"/>
      <w:color w:val="auto"/>
    </w:rPr>
  </w:style>
  <w:style w:type="character" w:customStyle="1" w:styleId="A8">
    <w:name w:val="A8"/>
    <w:uiPriority w:val="99"/>
    <w:rsid w:val="007F153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FB6A17F-0024-45B8-B5A6-E71C0B7349A9}">
  <ds:schemaRefs>
    <ds:schemaRef ds:uri="http://schemas.openxmlformats.org/officeDocument/2006/bibliography"/>
  </ds:schemaRefs>
</ds:datastoreItem>
</file>

<file path=customXml/itemProps2.xml><?xml version="1.0" encoding="utf-8"?>
<ds:datastoreItem xmlns:ds="http://schemas.openxmlformats.org/officeDocument/2006/customXml" ds:itemID="{A1EC5B2A-1F43-4046-8E5F-2DAE14C6B9A8}"/>
</file>

<file path=customXml/itemProps3.xml><?xml version="1.0" encoding="utf-8"?>
<ds:datastoreItem xmlns:ds="http://schemas.openxmlformats.org/officeDocument/2006/customXml" ds:itemID="{667A8E70-1638-47CB-9E4A-49C5AC8CFD18}"/>
</file>

<file path=customXml/itemProps4.xml><?xml version="1.0" encoding="utf-8"?>
<ds:datastoreItem xmlns:ds="http://schemas.openxmlformats.org/officeDocument/2006/customXml" ds:itemID="{D00649E2-4A16-4C35-9895-41549EFAAAC3}"/>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9143</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2013-02-19T09:26:00Z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