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EB" w:rsidRPr="00DA3BEB" w:rsidRDefault="00DA3BEB" w:rsidP="00DA3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DA3BEB">
        <w:rPr>
          <w:rFonts w:ascii="Arial" w:hAnsi="Arial" w:cs="Arial"/>
          <w:b/>
          <w:bCs/>
        </w:rPr>
        <w:t>6110 RESUME</w:t>
      </w:r>
    </w:p>
    <w:p w:rsidR="00DA3BEB" w:rsidRPr="00DA3BEB" w:rsidRDefault="00DA3BEB" w:rsidP="00DA3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A3BEB" w:rsidRPr="00DA3BEB" w:rsidRDefault="00DA3BEB" w:rsidP="00DA3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3BEB">
        <w:rPr>
          <w:rFonts w:ascii="Arial" w:hAnsi="Arial" w:cs="Arial"/>
        </w:rPr>
        <w:t>Depuis sa création l’</w:t>
      </w:r>
      <w:r>
        <w:rPr>
          <w:rFonts w:ascii="Arial" w:hAnsi="Arial" w:cs="Arial"/>
        </w:rPr>
        <w:t>UE</w:t>
      </w:r>
      <w:r w:rsidRPr="00DA3BEB">
        <w:rPr>
          <w:rFonts w:ascii="Arial" w:hAnsi="Arial" w:cs="Arial"/>
        </w:rPr>
        <w:t xml:space="preserve"> a fait du développement de la concurrence économique un</w:t>
      </w:r>
      <w:r w:rsidR="000378E8"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 xml:space="preserve">des objectifs principaux de sa politique. Le cadre juridique général </w:t>
      </w:r>
      <w:r w:rsidR="000378E8" w:rsidRPr="00DA3BEB">
        <w:rPr>
          <w:rFonts w:ascii="Arial" w:hAnsi="Arial" w:cs="Arial"/>
        </w:rPr>
        <w:t>pour la concurrence</w:t>
      </w:r>
      <w:r w:rsidR="000378E8"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a été institué par le Traité de Rome</w:t>
      </w:r>
      <w:r>
        <w:rPr>
          <w:rFonts w:ascii="Arial" w:hAnsi="Arial" w:cs="Arial"/>
        </w:rPr>
        <w:t xml:space="preserve"> </w:t>
      </w:r>
      <w:r w:rsidR="000378E8">
        <w:rPr>
          <w:rFonts w:ascii="Arial" w:hAnsi="Arial" w:cs="Arial"/>
        </w:rPr>
        <w:t>de 1957. Le T</w:t>
      </w:r>
      <w:r w:rsidRPr="00DA3BEB">
        <w:rPr>
          <w:rFonts w:ascii="Arial" w:hAnsi="Arial" w:cs="Arial"/>
        </w:rPr>
        <w:t>raité de Rome reconnaît déjà que ce cadre juridique général n’est pas adapté à tous les secteurs de l’économie. C’est dans cet ordre d’idées qu</w:t>
      </w:r>
      <w:r w:rsidR="000378E8">
        <w:rPr>
          <w:rFonts w:ascii="Arial" w:hAnsi="Arial" w:cs="Arial"/>
        </w:rPr>
        <w:t>’il</w:t>
      </w:r>
      <w:r w:rsidRPr="00DA3BEB">
        <w:rPr>
          <w:rFonts w:ascii="Arial" w:hAnsi="Arial" w:cs="Arial"/>
        </w:rPr>
        <w:t xml:space="preserve"> propose l’élaboration </w:t>
      </w:r>
      <w:r w:rsidRPr="00DA3BEB">
        <w:rPr>
          <w:rFonts w:ascii="Arial" w:hAnsi="Arial" w:cs="Arial"/>
          <w:i/>
          <w:iCs/>
        </w:rPr>
        <w:t>„d’une politique commune dans le domaine des transports“.</w:t>
      </w:r>
      <w:r w:rsidR="000378E8">
        <w:rPr>
          <w:rFonts w:ascii="Arial" w:hAnsi="Arial" w:cs="Arial"/>
          <w:i/>
          <w:iCs/>
        </w:rPr>
        <w:t xml:space="preserve"> </w:t>
      </w:r>
      <w:r w:rsidRPr="00DA3BEB">
        <w:rPr>
          <w:rFonts w:ascii="Arial" w:hAnsi="Arial" w:cs="Arial"/>
        </w:rPr>
        <w:t>L’élaboration d’une politique commune des transports, notamment pour le secteur ferroviaire, a été</w:t>
      </w:r>
      <w:r w:rsidR="000378E8"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rendue nécessaire par l’évolution du marché durant les années 80 et le début des années 90.</w:t>
      </w:r>
    </w:p>
    <w:p w:rsidR="009041F7" w:rsidRDefault="009041F7" w:rsidP="00DA3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A3BEB" w:rsidRPr="00DA3BEB" w:rsidRDefault="00DA3BEB" w:rsidP="00DA3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3BEB">
        <w:rPr>
          <w:rFonts w:ascii="Arial" w:hAnsi="Arial" w:cs="Arial"/>
        </w:rPr>
        <w:t>Afin d’assurer la pérennité du rail, la Commission européenne entend revitaliser le secteur ferroviaire</w:t>
      </w:r>
      <w:r w:rsidR="000378E8"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et</w:t>
      </w:r>
      <w:r w:rsidR="000378E8">
        <w:rPr>
          <w:rFonts w:ascii="Arial" w:hAnsi="Arial" w:cs="Arial"/>
        </w:rPr>
        <w:t xml:space="preserve"> le</w:t>
      </w:r>
      <w:r w:rsidRPr="00DA3BEB">
        <w:rPr>
          <w:rFonts w:ascii="Arial" w:hAnsi="Arial" w:cs="Arial"/>
        </w:rPr>
        <w:t xml:space="preserve"> soumettre au même régime de concurrence que celui qui régit les autres</w:t>
      </w:r>
      <w:r w:rsidR="000378E8"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moyens de transport. Pour atteindre cet objectif, la Commission poursuit sa politique</w:t>
      </w:r>
      <w:r w:rsidR="000378E8"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de libéralisation du secteur ferroviaire entamée depuis le début des années 90 et s’efforce de créer</w:t>
      </w:r>
      <w:r w:rsidR="000378E8"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les conditions-cadres d’un futur marché commun des transports ferroviaires.</w:t>
      </w:r>
    </w:p>
    <w:p w:rsidR="009041F7" w:rsidRDefault="009041F7" w:rsidP="00DA3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A3BEB" w:rsidRDefault="00DA3BEB" w:rsidP="00DA3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3BEB">
        <w:rPr>
          <w:rFonts w:ascii="Arial" w:hAnsi="Arial" w:cs="Arial"/>
        </w:rPr>
        <w:t>Avec l’adoption du premier paquet ferroviaire est créé un cadre précis et transparent pour garantir</w:t>
      </w:r>
      <w:r w:rsidR="000378E8"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un accès non discriminatoire à l’infrastructure ferroviaire. Le premier paquet ferroviaire</w:t>
      </w:r>
      <w:r w:rsidR="000378E8"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vise surtout à aligner le secteur ferroviaire sur un régime semblable à celui des autres modes de</w:t>
      </w:r>
      <w:r w:rsidR="000378E8"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transport.</w:t>
      </w:r>
    </w:p>
    <w:p w:rsidR="009041F7" w:rsidRPr="00DA3BEB" w:rsidRDefault="009041F7" w:rsidP="00DA3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A3BEB" w:rsidRPr="00DA3BEB" w:rsidRDefault="00DA3BEB" w:rsidP="00DA3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3BEB">
        <w:rPr>
          <w:rFonts w:ascii="Arial" w:hAnsi="Arial" w:cs="Arial"/>
        </w:rPr>
        <w:t>Le deuxième paquet ferroviaire est consacré à la lutte contre la détérioration des parts de marché</w:t>
      </w:r>
      <w:r w:rsidR="000378E8"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du rail et complète les mesures prises dans le cadre du premier paquet ferroviaire. Il vise à créer et à</w:t>
      </w:r>
      <w:r w:rsidR="000378E8"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accélérer l’intégration de l’espace ferroviaire européen.</w:t>
      </w:r>
      <w:r w:rsidR="000378E8"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Le but à atteindre est l’ouverture du marché des services ferroviaires pour le transport de fret et</w:t>
      </w:r>
      <w:r w:rsidR="000378E8"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l’interopérabilité du réseau ferré. Les mesures prévues dans le cadre du deuxième paquet ferroviaire</w:t>
      </w:r>
      <w:r w:rsidR="000378E8"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constituent le complément indispensable du premier paquet ferroviaire en assurant le maintien d’un</w:t>
      </w:r>
      <w:r w:rsidR="000378E8"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haut niveau de sécurité.</w:t>
      </w:r>
    </w:p>
    <w:p w:rsidR="00DA3BEB" w:rsidRDefault="00DA3BEB" w:rsidP="00DA3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A3BEB" w:rsidRDefault="000378E8" w:rsidP="00DA3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projet de loi</w:t>
      </w:r>
      <w:r w:rsidR="00DA3BEB" w:rsidRPr="00DA3BEB">
        <w:rPr>
          <w:rFonts w:ascii="Arial" w:hAnsi="Arial" w:cs="Arial"/>
        </w:rPr>
        <w:t xml:space="preserve"> </w:t>
      </w:r>
      <w:r w:rsidR="009041F7">
        <w:rPr>
          <w:rFonts w:ascii="Arial" w:hAnsi="Arial" w:cs="Arial"/>
        </w:rPr>
        <w:t xml:space="preserve">6110 </w:t>
      </w:r>
      <w:r w:rsidRPr="00DA3BEB">
        <w:rPr>
          <w:rFonts w:ascii="Arial" w:hAnsi="Arial" w:cs="Arial"/>
        </w:rPr>
        <w:t>s’inscrit dans le cadre des mesures de transposition du troisième paquet</w:t>
      </w:r>
      <w:r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ferroviaire, et en particulier de la directive 2007/58/CE du 23 octobre 2007 modifiant la directive 91/440/CEE relative au développement de chemins de fer communautaires et la directive 2001/14/CE concernant</w:t>
      </w:r>
      <w:r>
        <w:rPr>
          <w:rFonts w:ascii="Arial" w:hAnsi="Arial" w:cs="Arial"/>
        </w:rPr>
        <w:t xml:space="preserve"> </w:t>
      </w:r>
      <w:r w:rsidRPr="00DA3BEB">
        <w:rPr>
          <w:rFonts w:ascii="Arial" w:hAnsi="Arial" w:cs="Arial"/>
        </w:rPr>
        <w:t>la répartition des capacités d’infrastructure ferroviaire et la tarification de l’infrastructure ferroviaire.</w:t>
      </w:r>
      <w:r>
        <w:rPr>
          <w:rFonts w:ascii="Arial" w:hAnsi="Arial" w:cs="Arial"/>
        </w:rPr>
        <w:t xml:space="preserve"> Il concerne </w:t>
      </w:r>
      <w:r w:rsidR="00DA3BEB" w:rsidRPr="00DA3BEB">
        <w:rPr>
          <w:rFonts w:ascii="Arial" w:hAnsi="Arial" w:cs="Arial"/>
        </w:rPr>
        <w:t xml:space="preserve">l’institution d’un organisme de </w:t>
      </w:r>
      <w:r>
        <w:rPr>
          <w:rFonts w:ascii="Arial" w:hAnsi="Arial" w:cs="Arial"/>
        </w:rPr>
        <w:t xml:space="preserve">contrôle en matière ferroviaire et </w:t>
      </w:r>
      <w:r w:rsidR="00DA3BEB">
        <w:rPr>
          <w:rFonts w:ascii="Arial" w:hAnsi="Arial" w:cs="Arial"/>
        </w:rPr>
        <w:t>est structuré comme suit :</w:t>
      </w:r>
    </w:p>
    <w:p w:rsidR="00DA3BEB" w:rsidRPr="000378E8" w:rsidRDefault="00AF5DA1" w:rsidP="000378E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A3BEB" w:rsidRPr="000378E8">
        <w:rPr>
          <w:rFonts w:ascii="Arial" w:hAnsi="Arial" w:cs="Arial"/>
        </w:rPr>
        <w:t>e 1er chapitre prévoit que la mission de contrôle du marché ferroviaire est confiée</w:t>
      </w:r>
      <w:r w:rsidR="00A935A1">
        <w:rPr>
          <w:rFonts w:ascii="Arial" w:hAnsi="Arial" w:cs="Arial"/>
        </w:rPr>
        <w:t xml:space="preserve"> </w:t>
      </w:r>
      <w:r w:rsidR="00DA3BEB" w:rsidRPr="000378E8">
        <w:rPr>
          <w:rFonts w:ascii="Arial" w:hAnsi="Arial" w:cs="Arial"/>
        </w:rPr>
        <w:t>à l’Institut Luxembourgeois de Régulation (ILR). Ce chapitre définit les notions de „régulateur“ et de</w:t>
      </w:r>
      <w:r w:rsidR="00A935A1">
        <w:rPr>
          <w:rFonts w:ascii="Arial" w:hAnsi="Arial" w:cs="Arial"/>
        </w:rPr>
        <w:t xml:space="preserve"> </w:t>
      </w:r>
      <w:r w:rsidR="00DA3BEB" w:rsidRPr="000378E8">
        <w:rPr>
          <w:rFonts w:ascii="Arial" w:hAnsi="Arial" w:cs="Arial"/>
        </w:rPr>
        <w:t>„candidat“ et précise les m</w:t>
      </w:r>
      <w:r>
        <w:rPr>
          <w:rFonts w:ascii="Arial" w:hAnsi="Arial" w:cs="Arial"/>
        </w:rPr>
        <w:t>issions confiées au régulateur ;</w:t>
      </w:r>
    </w:p>
    <w:p w:rsidR="00DA3BEB" w:rsidRPr="00A935A1" w:rsidRDefault="00AF5DA1" w:rsidP="00A935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A3BEB" w:rsidRPr="00A935A1">
        <w:rPr>
          <w:rFonts w:ascii="Arial" w:hAnsi="Arial" w:cs="Arial"/>
        </w:rPr>
        <w:t>e 2ème chapitre concerne le traitement des litiges et précise dans quels cas le candidat peut saisir</w:t>
      </w:r>
      <w:r>
        <w:rPr>
          <w:rFonts w:ascii="Arial" w:hAnsi="Arial" w:cs="Arial"/>
        </w:rPr>
        <w:t xml:space="preserve"> </w:t>
      </w:r>
      <w:r w:rsidR="00DA3BEB" w:rsidRPr="00A935A1">
        <w:rPr>
          <w:rFonts w:ascii="Arial" w:hAnsi="Arial" w:cs="Arial"/>
        </w:rPr>
        <w:t>le ré</w:t>
      </w:r>
      <w:r>
        <w:rPr>
          <w:rFonts w:ascii="Arial" w:hAnsi="Arial" w:cs="Arial"/>
        </w:rPr>
        <w:t>gulateur ;</w:t>
      </w:r>
    </w:p>
    <w:p w:rsidR="00DA3BEB" w:rsidRPr="00A935A1" w:rsidRDefault="009041F7" w:rsidP="00A935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A3BEB" w:rsidRPr="00A935A1">
        <w:rPr>
          <w:rFonts w:ascii="Arial" w:hAnsi="Arial" w:cs="Arial"/>
        </w:rPr>
        <w:t>e 3ème chapitre parle des sanctions administratives</w:t>
      </w:r>
      <w:r w:rsidR="00AF5DA1">
        <w:rPr>
          <w:rFonts w:ascii="Arial" w:hAnsi="Arial" w:cs="Arial"/>
        </w:rPr>
        <w:t> ;</w:t>
      </w:r>
    </w:p>
    <w:p w:rsidR="00DA3BEB" w:rsidRPr="00A935A1" w:rsidRDefault="00AF5DA1" w:rsidP="00A935A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35A1">
        <w:rPr>
          <w:rFonts w:ascii="Arial" w:hAnsi="Arial" w:cs="Arial"/>
        </w:rPr>
        <w:t>le chapitre 4</w:t>
      </w:r>
      <w:r>
        <w:rPr>
          <w:rFonts w:ascii="Arial" w:hAnsi="Arial" w:cs="Arial"/>
        </w:rPr>
        <w:t xml:space="preserve"> décrit le financement du régulateur ;</w:t>
      </w:r>
    </w:p>
    <w:p w:rsidR="00DA3BEB" w:rsidRPr="00A935A1" w:rsidRDefault="00DA3BEB" w:rsidP="00A935A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A935A1">
        <w:rPr>
          <w:rFonts w:ascii="Arial" w:hAnsi="Arial" w:cs="Arial"/>
        </w:rPr>
        <w:t>le chapitre 5 prévoit certaines dispositions modificatives et abrogatoires.</w:t>
      </w:r>
    </w:p>
    <w:sectPr w:rsidR="00DA3BEB" w:rsidRPr="00A935A1" w:rsidSect="0095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6327"/>
    <w:multiLevelType w:val="hybridMultilevel"/>
    <w:tmpl w:val="1E02954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30CC"/>
    <w:multiLevelType w:val="hybridMultilevel"/>
    <w:tmpl w:val="F830D03A"/>
    <w:lvl w:ilvl="0" w:tplc="07F6DDA8">
      <w:start w:val="611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A2ADB"/>
    <w:multiLevelType w:val="hybridMultilevel"/>
    <w:tmpl w:val="941EC10E"/>
    <w:lvl w:ilvl="0" w:tplc="07F6DDA8">
      <w:start w:val="611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BEB"/>
    <w:rsid w:val="000378E8"/>
    <w:rsid w:val="00072323"/>
    <w:rsid w:val="000A1A1D"/>
    <w:rsid w:val="002F33E9"/>
    <w:rsid w:val="009041F7"/>
    <w:rsid w:val="00956927"/>
    <w:rsid w:val="00A935A1"/>
    <w:rsid w:val="00AF5DA1"/>
    <w:rsid w:val="00DA3BEB"/>
    <w:rsid w:val="00D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56E2F1-718A-44B6-9A18-DAABDCA8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92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DP6110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6110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/sftpecos/Dossiers_parlementaires/6110/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26BB33B-861C-4042-A778-2EBADDF4FF6A}"/>
</file>

<file path=customXml/itemProps2.xml><?xml version="1.0" encoding="utf-8"?>
<ds:datastoreItem xmlns:ds="http://schemas.openxmlformats.org/officeDocument/2006/customXml" ds:itemID="{947AC208-7393-4F3F-B8DD-E6FE81635DFF}"/>
</file>

<file path=customXml/itemProps3.xml><?xml version="1.0" encoding="utf-8"?>
<ds:datastoreItem xmlns:ds="http://schemas.openxmlformats.org/officeDocument/2006/customXml" ds:itemID="{D12EEA3A-7DBC-47D2-8363-395E80829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2584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cp:lastPrinted>2010-06-29T07:35:00Z</cp:lastPrinted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