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DD1" w:rsidRPr="004C235A" w:rsidRDefault="004C235A" w:rsidP="004C235A">
      <w:pPr>
        <w:spacing w:after="0" w:line="240" w:lineRule="auto"/>
        <w:jc w:val="both"/>
        <w:rPr>
          <w:rFonts w:ascii="Arial" w:hAnsi="Arial" w:cs="Arial"/>
          <w:b/>
          <w:u w:val="single"/>
          <w:lang w:val="lb-LU"/>
        </w:rPr>
      </w:pPr>
      <w:bookmarkStart w:id="0" w:name="_GoBack"/>
      <w:bookmarkEnd w:id="0"/>
      <w:r w:rsidRPr="004C235A">
        <w:rPr>
          <w:rFonts w:ascii="Arial" w:hAnsi="Arial" w:cs="Arial"/>
          <w:b/>
          <w:u w:val="single"/>
          <w:lang w:val="lb-LU"/>
        </w:rPr>
        <w:t>Résumé du projet de loi 6080</w:t>
      </w:r>
    </w:p>
    <w:p w:rsidR="004C235A" w:rsidRPr="004C235A" w:rsidRDefault="004C235A" w:rsidP="004C235A">
      <w:pPr>
        <w:spacing w:after="0" w:line="240" w:lineRule="auto"/>
        <w:jc w:val="both"/>
        <w:rPr>
          <w:rFonts w:ascii="Arial" w:hAnsi="Arial" w:cs="Arial"/>
          <w:lang w:val="lb-LU"/>
        </w:rPr>
      </w:pPr>
    </w:p>
    <w:p w:rsidR="004C235A" w:rsidRDefault="004C235A" w:rsidP="004C235A">
      <w:pPr>
        <w:spacing w:after="0" w:line="240" w:lineRule="auto"/>
        <w:jc w:val="both"/>
        <w:rPr>
          <w:rFonts w:ascii="Arial" w:hAnsi="Arial" w:cs="Arial"/>
          <w:lang w:val="lb-LU"/>
        </w:rPr>
      </w:pPr>
      <w:r>
        <w:rPr>
          <w:rFonts w:ascii="Arial" w:hAnsi="Arial" w:cs="Arial"/>
          <w:lang w:val="lb-LU"/>
        </w:rPr>
        <w:t>Le projet de loi porte approbation de l’</w:t>
      </w:r>
      <w:r w:rsidR="00F05E40">
        <w:rPr>
          <w:rFonts w:ascii="Arial" w:hAnsi="Arial" w:cs="Arial"/>
          <w:lang w:val="lb-LU"/>
        </w:rPr>
        <w:t>a</w:t>
      </w:r>
      <w:r>
        <w:rPr>
          <w:rFonts w:ascii="Arial" w:hAnsi="Arial" w:cs="Arial"/>
          <w:lang w:val="lb-LU"/>
        </w:rPr>
        <w:t>ccord de réadmission de personnes en séjour irrégulier entre les Etats du Benelux et l’Arménie</w:t>
      </w:r>
      <w:r w:rsidR="00F05E40">
        <w:rPr>
          <w:rFonts w:ascii="Arial" w:hAnsi="Arial" w:cs="Arial"/>
          <w:lang w:val="lb-LU"/>
        </w:rPr>
        <w:t xml:space="preserve"> ainsi que du Protocole d’application de l’accord</w:t>
      </w:r>
      <w:r>
        <w:rPr>
          <w:rFonts w:ascii="Arial" w:hAnsi="Arial" w:cs="Arial"/>
          <w:lang w:val="lb-LU"/>
        </w:rPr>
        <w:t xml:space="preserve">. </w:t>
      </w:r>
    </w:p>
    <w:p w:rsidR="004C235A" w:rsidRDefault="004C235A" w:rsidP="004C235A">
      <w:pPr>
        <w:spacing w:after="0" w:line="240" w:lineRule="auto"/>
        <w:jc w:val="both"/>
        <w:rPr>
          <w:rFonts w:ascii="Arial" w:hAnsi="Arial" w:cs="Arial"/>
          <w:lang w:val="lb-LU"/>
        </w:rPr>
      </w:pPr>
    </w:p>
    <w:p w:rsidR="004C235A" w:rsidRDefault="004C235A" w:rsidP="004C235A">
      <w:pPr>
        <w:spacing w:after="0" w:line="240" w:lineRule="auto"/>
        <w:jc w:val="both"/>
        <w:rPr>
          <w:rFonts w:ascii="Arial" w:hAnsi="Arial" w:cs="Arial"/>
          <w:lang w:val="lb-LU"/>
        </w:rPr>
      </w:pPr>
      <w:r>
        <w:rPr>
          <w:rFonts w:ascii="Arial" w:hAnsi="Arial" w:cs="Arial"/>
          <w:lang w:val="lb-LU"/>
        </w:rPr>
        <w:t xml:space="preserve">Les accords de réadmission admettent comme principe général que chaque partie réadmet sur son territoire ses ressortissants qui se trouvent en séjour irrégulier sur le territoire d’une autre partie contractante. </w:t>
      </w:r>
    </w:p>
    <w:p w:rsidR="004C235A" w:rsidRDefault="004C235A" w:rsidP="004C235A">
      <w:pPr>
        <w:spacing w:after="0" w:line="240" w:lineRule="auto"/>
        <w:jc w:val="both"/>
        <w:rPr>
          <w:rFonts w:ascii="Arial" w:hAnsi="Arial" w:cs="Arial"/>
          <w:lang w:val="lb-LU"/>
        </w:rPr>
      </w:pPr>
    </w:p>
    <w:p w:rsidR="00F05E40" w:rsidRDefault="00F05E40" w:rsidP="004C235A">
      <w:pPr>
        <w:spacing w:after="0" w:line="240" w:lineRule="auto"/>
        <w:jc w:val="both"/>
        <w:rPr>
          <w:rFonts w:ascii="Arial" w:hAnsi="Arial" w:cs="Arial"/>
          <w:lang w:val="lb-LU"/>
        </w:rPr>
      </w:pPr>
      <w:r>
        <w:rPr>
          <w:rFonts w:ascii="Arial" w:hAnsi="Arial" w:cs="Arial"/>
          <w:lang w:val="lb-LU"/>
        </w:rPr>
        <w:t>A l’instar d’autres accords de réadmission, l</w:t>
      </w:r>
      <w:r w:rsidR="004C235A">
        <w:rPr>
          <w:rFonts w:ascii="Arial" w:hAnsi="Arial" w:cs="Arial"/>
          <w:lang w:val="lb-LU"/>
        </w:rPr>
        <w:t xml:space="preserve">’accord </w:t>
      </w:r>
      <w:r>
        <w:rPr>
          <w:rFonts w:ascii="Arial" w:hAnsi="Arial" w:cs="Arial"/>
          <w:lang w:val="lb-LU"/>
        </w:rPr>
        <w:t xml:space="preserve">entre les pays du Benelux et l’Arménie </w:t>
      </w:r>
      <w:r w:rsidR="004C235A">
        <w:rPr>
          <w:rFonts w:ascii="Arial" w:hAnsi="Arial" w:cs="Arial"/>
          <w:lang w:val="lb-LU"/>
        </w:rPr>
        <w:t xml:space="preserve">définit les conditions et les modalités pratiques de la procédure de réadmission, </w:t>
      </w:r>
      <w:r>
        <w:rPr>
          <w:rFonts w:ascii="Arial" w:hAnsi="Arial" w:cs="Arial"/>
          <w:lang w:val="lb-LU"/>
        </w:rPr>
        <w:t>dont</w:t>
      </w:r>
      <w:r w:rsidR="004C235A">
        <w:rPr>
          <w:rFonts w:ascii="Arial" w:hAnsi="Arial" w:cs="Arial"/>
          <w:lang w:val="lb-LU"/>
        </w:rPr>
        <w:t xml:space="preserve"> les données à inclure dans la demande de réadmission, les délais, la forclusion de l’obligation de réadmission</w:t>
      </w:r>
      <w:r>
        <w:rPr>
          <w:rFonts w:ascii="Arial" w:hAnsi="Arial" w:cs="Arial"/>
          <w:lang w:val="lb-LU"/>
        </w:rPr>
        <w:t>, la répartition des frais de transport</w:t>
      </w:r>
      <w:r w:rsidR="004C235A">
        <w:rPr>
          <w:rFonts w:ascii="Arial" w:hAnsi="Arial" w:cs="Arial"/>
          <w:lang w:val="lb-LU"/>
        </w:rPr>
        <w:t xml:space="preserve"> ou encore les règles sur le transit des personnes à destination de leur pays d’origine. </w:t>
      </w:r>
    </w:p>
    <w:p w:rsidR="00F05E40" w:rsidRDefault="00F05E40" w:rsidP="004C235A">
      <w:pPr>
        <w:spacing w:after="0" w:line="240" w:lineRule="auto"/>
        <w:jc w:val="both"/>
        <w:rPr>
          <w:rFonts w:ascii="Arial" w:hAnsi="Arial" w:cs="Arial"/>
          <w:lang w:val="lb-LU"/>
        </w:rPr>
      </w:pPr>
    </w:p>
    <w:p w:rsidR="004C235A" w:rsidRDefault="004C235A" w:rsidP="004C235A">
      <w:pPr>
        <w:spacing w:after="0" w:line="240" w:lineRule="auto"/>
        <w:jc w:val="both"/>
        <w:rPr>
          <w:rFonts w:ascii="Arial" w:hAnsi="Arial" w:cs="Arial"/>
          <w:lang w:val="lb-LU"/>
        </w:rPr>
      </w:pPr>
      <w:r>
        <w:rPr>
          <w:rFonts w:ascii="Arial" w:hAnsi="Arial" w:cs="Arial"/>
          <w:lang w:val="lb-LU"/>
        </w:rPr>
        <w:t>Le but est de faciliter dans la mesure du possible l’émission de documents de voyage en vue du retour d’une personne en séjour irrégulier dans son pays d’origine.</w:t>
      </w:r>
    </w:p>
    <w:p w:rsidR="004C235A" w:rsidRPr="004C235A" w:rsidRDefault="004C235A" w:rsidP="004C235A">
      <w:pPr>
        <w:spacing w:after="0" w:line="240" w:lineRule="auto"/>
        <w:jc w:val="both"/>
        <w:rPr>
          <w:rFonts w:ascii="Arial" w:hAnsi="Arial" w:cs="Arial"/>
          <w:lang w:val="lb-LU"/>
        </w:rPr>
      </w:pPr>
    </w:p>
    <w:sectPr w:rsidR="004C235A" w:rsidRPr="004C235A" w:rsidSect="00CF7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35A"/>
    <w:rsid w:val="002073E6"/>
    <w:rsid w:val="004C235A"/>
    <w:rsid w:val="00723A50"/>
    <w:rsid w:val="00CF7DD1"/>
    <w:rsid w:val="00F0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C0E6AAE-0C0E-4304-94FB-04CC8009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DD1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DP6080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6080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/sftpecos/Dossiers_parlementaires/6080/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EBFD17A8-B6B3-46C3-AA69-30E90857DAE4}"/>
</file>

<file path=customXml/itemProps2.xml><?xml version="1.0" encoding="utf-8"?>
<ds:datastoreItem xmlns:ds="http://schemas.openxmlformats.org/officeDocument/2006/customXml" ds:itemID="{15905356-8706-4FE3-AE2B-7AC28D3539CB}"/>
</file>

<file path=customXml/itemProps3.xml><?xml version="1.0" encoding="utf-8"?>
<ds:datastoreItem xmlns:ds="http://schemas.openxmlformats.org/officeDocument/2006/customXml" ds:itemID="{D0245A7E-5DB5-4CEE-AA9E-1052DB4F41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Valued Acer Customer</dc:creator>
  <cp:keywords/>
  <cp:lastModifiedBy>SYSTEM</cp:lastModifiedBy>
  <cp:revision>2</cp:revision>
  <dcterms:created xsi:type="dcterms:W3CDTF">2024-02-21T07:45:00Z</dcterms:created>
  <dcterms:modified xsi:type="dcterms:W3CDTF">2024-02-21T07:45:00Z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