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947" w:rsidRPr="00BB66C7" w:rsidRDefault="00F26947" w:rsidP="00BB66C7">
      <w:pPr>
        <w:autoSpaceDE w:val="0"/>
        <w:autoSpaceDN w:val="0"/>
        <w:adjustRightInd w:val="0"/>
        <w:jc w:val="both"/>
        <w:rPr>
          <w:b/>
        </w:rPr>
      </w:pPr>
      <w:bookmarkStart w:id="0" w:name="_GoBack"/>
      <w:bookmarkEnd w:id="0"/>
      <w:r w:rsidRPr="00BB66C7">
        <w:rPr>
          <w:b/>
        </w:rPr>
        <w:t xml:space="preserve">N° </w:t>
      </w:r>
      <w:r w:rsidR="008F11B6" w:rsidRPr="00BB66C7">
        <w:rPr>
          <w:b/>
        </w:rPr>
        <w:t>605</w:t>
      </w:r>
      <w:r w:rsidRPr="00BB66C7">
        <w:rPr>
          <w:b/>
        </w:rPr>
        <w:t xml:space="preserve">8 </w:t>
      </w:r>
      <w:r w:rsidRPr="00BB66C7">
        <w:rPr>
          <w:b/>
          <w:bCs/>
        </w:rPr>
        <w:t>Projet de loi</w:t>
      </w:r>
      <w:r w:rsidR="00BB66C7" w:rsidRPr="00BB66C7">
        <w:rPr>
          <w:b/>
          <w:bCs/>
        </w:rPr>
        <w:t xml:space="preserve"> </w:t>
      </w:r>
      <w:r w:rsidRPr="00BB66C7">
        <w:rPr>
          <w:b/>
          <w:bCs/>
        </w:rPr>
        <w:t>portant règlement du compte général de l’exercice 200</w:t>
      </w:r>
      <w:r w:rsidR="008F11B6" w:rsidRPr="00BB66C7">
        <w:rPr>
          <w:b/>
          <w:bCs/>
        </w:rPr>
        <w:t>8</w:t>
      </w:r>
      <w:r w:rsidRPr="00BB66C7">
        <w:rPr>
          <w:b/>
          <w:bCs/>
        </w:rPr>
        <w:t xml:space="preserve"> </w:t>
      </w:r>
    </w:p>
    <w:p w:rsidR="00F26947" w:rsidRPr="00BB66C7" w:rsidRDefault="00F26947" w:rsidP="00BB66C7">
      <w:pPr>
        <w:autoSpaceDE w:val="0"/>
        <w:autoSpaceDN w:val="0"/>
        <w:adjustRightInd w:val="0"/>
        <w:jc w:val="both"/>
        <w:rPr>
          <w:b/>
          <w:bCs/>
        </w:rPr>
      </w:pPr>
    </w:p>
    <w:p w:rsidR="00C66ED0" w:rsidRDefault="00C66ED0" w:rsidP="00C66ED0">
      <w:pPr>
        <w:autoSpaceDE w:val="0"/>
        <w:autoSpaceDN w:val="0"/>
        <w:adjustRightInd w:val="0"/>
        <w:jc w:val="both"/>
        <w:rPr>
          <w:rFonts w:ascii="Times-Roman" w:hAnsi="Times-Roman" w:cs="Times-Roman"/>
        </w:rPr>
      </w:pPr>
    </w:p>
    <w:p w:rsidR="004460F4" w:rsidRDefault="004460F4" w:rsidP="00F26947">
      <w:pPr>
        <w:autoSpaceDE w:val="0"/>
        <w:autoSpaceDN w:val="0"/>
        <w:adjustRightInd w:val="0"/>
        <w:jc w:val="both"/>
        <w:rPr>
          <w:rFonts w:ascii="Times-Roman" w:hAnsi="Times-Roman" w:cs="Times-Roman"/>
        </w:rPr>
      </w:pPr>
      <w:r>
        <w:rPr>
          <w:rFonts w:ascii="Times-Roman" w:hAnsi="Times-Roman" w:cs="Times-Roman"/>
        </w:rPr>
        <w:t>Le compte général de l’exercice 2008 se présente comme suit :</w:t>
      </w:r>
    </w:p>
    <w:p w:rsidR="004460F4" w:rsidRDefault="004460F4" w:rsidP="00F26947">
      <w:pPr>
        <w:autoSpaceDE w:val="0"/>
        <w:autoSpaceDN w:val="0"/>
        <w:adjustRightInd w:val="0"/>
        <w:jc w:val="both"/>
        <w:rPr>
          <w:rFonts w:ascii="Times-Roman" w:hAnsi="Times-Roman" w:cs="Times-Roman"/>
        </w:rPr>
      </w:pPr>
    </w:p>
    <w:p w:rsidR="004460F4" w:rsidRPr="004460F4" w:rsidRDefault="004460F4" w:rsidP="004460F4">
      <w:pPr>
        <w:autoSpaceDE w:val="0"/>
        <w:autoSpaceDN w:val="0"/>
        <w:adjustRightInd w:val="0"/>
        <w:jc w:val="center"/>
        <w:rPr>
          <w:b/>
          <w:bCs/>
          <w:lang w:val="fr-LU" w:eastAsia="fr-LU"/>
        </w:rPr>
      </w:pPr>
      <w:r w:rsidRPr="004460F4">
        <w:rPr>
          <w:b/>
          <w:bCs/>
          <w:lang w:val="fr-LU" w:eastAsia="fr-LU"/>
        </w:rPr>
        <w:t xml:space="preserve">A. </w:t>
      </w:r>
      <w:r w:rsidR="003E3317">
        <w:rPr>
          <w:b/>
          <w:bCs/>
          <w:lang w:val="fr-LU" w:eastAsia="fr-LU"/>
        </w:rPr>
        <w:t xml:space="preserve">- </w:t>
      </w:r>
      <w:r w:rsidRPr="003E3317">
        <w:rPr>
          <w:b/>
          <w:bCs/>
          <w:i/>
          <w:lang w:val="fr-LU" w:eastAsia="fr-LU"/>
        </w:rPr>
        <w:t>Recettes et dépenses courantes et en capital</w:t>
      </w:r>
    </w:p>
    <w:p w:rsidR="004460F4" w:rsidRDefault="004460F4" w:rsidP="004460F4">
      <w:pPr>
        <w:autoSpaceDE w:val="0"/>
        <w:autoSpaceDN w:val="0"/>
        <w:adjustRightInd w:val="0"/>
        <w:jc w:val="both"/>
        <w:rPr>
          <w:lang w:val="fr-LU" w:eastAsia="fr-LU"/>
        </w:rPr>
      </w:pPr>
    </w:p>
    <w:p w:rsidR="004460F4" w:rsidRPr="004460F4" w:rsidRDefault="00A04FF4" w:rsidP="00A6102E">
      <w:pPr>
        <w:tabs>
          <w:tab w:val="left" w:pos="6946"/>
        </w:tabs>
        <w:autoSpaceDE w:val="0"/>
        <w:autoSpaceDN w:val="0"/>
        <w:adjustRightInd w:val="0"/>
        <w:jc w:val="both"/>
        <w:rPr>
          <w:lang w:val="fr-LU" w:eastAsia="fr-LU"/>
        </w:rPr>
      </w:pPr>
      <w:r>
        <w:rPr>
          <w:lang w:val="fr-LU" w:eastAsia="fr-LU"/>
        </w:rPr>
        <w:t>I – Recettes effectives</w:t>
      </w:r>
      <w:r w:rsidR="004460F4">
        <w:rPr>
          <w:lang w:val="fr-LU" w:eastAsia="fr-LU"/>
        </w:rPr>
        <w:tab/>
      </w:r>
      <w:r w:rsidR="004460F4" w:rsidRPr="004460F4">
        <w:rPr>
          <w:lang w:val="fr-LU" w:eastAsia="fr-LU"/>
        </w:rPr>
        <w:t>11.479.989.154,85 EUR</w:t>
      </w:r>
    </w:p>
    <w:p w:rsidR="004460F4" w:rsidRPr="004460F4" w:rsidRDefault="00A04FF4" w:rsidP="00A6102E">
      <w:pPr>
        <w:tabs>
          <w:tab w:val="left" w:pos="6946"/>
        </w:tabs>
        <w:autoSpaceDE w:val="0"/>
        <w:autoSpaceDN w:val="0"/>
        <w:adjustRightInd w:val="0"/>
        <w:jc w:val="both"/>
        <w:rPr>
          <w:lang w:val="fr-LU" w:eastAsia="fr-LU"/>
        </w:rPr>
      </w:pPr>
      <w:r>
        <w:rPr>
          <w:lang w:val="fr-LU" w:eastAsia="fr-LU"/>
        </w:rPr>
        <w:t>II – Dépenses effectives</w:t>
      </w:r>
      <w:r w:rsidR="004460F4">
        <w:rPr>
          <w:lang w:val="fr-LU" w:eastAsia="fr-LU"/>
        </w:rPr>
        <w:tab/>
      </w:r>
      <w:r w:rsidR="004460F4" w:rsidRPr="004460F4">
        <w:rPr>
          <w:lang w:val="fr-LU" w:eastAsia="fr-LU"/>
        </w:rPr>
        <w:t>11.396.372.702,46 EUR</w:t>
      </w:r>
    </w:p>
    <w:p w:rsidR="004460F4" w:rsidRPr="008D7BBC" w:rsidRDefault="00A04FF4" w:rsidP="00A6102E">
      <w:pPr>
        <w:tabs>
          <w:tab w:val="left" w:pos="6946"/>
          <w:tab w:val="left" w:pos="7088"/>
        </w:tabs>
        <w:autoSpaceDE w:val="0"/>
        <w:autoSpaceDN w:val="0"/>
        <w:adjustRightInd w:val="0"/>
        <w:jc w:val="both"/>
        <w:rPr>
          <w:bCs/>
          <w:lang w:val="fr-LU" w:eastAsia="fr-LU"/>
        </w:rPr>
      </w:pPr>
      <w:r>
        <w:rPr>
          <w:lang w:val="fr-LU" w:eastAsia="fr-LU"/>
        </w:rPr>
        <w:t>III – Excédent de recettes</w:t>
      </w:r>
      <w:r w:rsidR="004460F4" w:rsidRPr="008D7BBC">
        <w:rPr>
          <w:lang w:val="fr-LU" w:eastAsia="fr-LU"/>
        </w:rPr>
        <w:tab/>
        <w:t xml:space="preserve">    </w:t>
      </w:r>
      <w:r w:rsidR="003E3317">
        <w:rPr>
          <w:lang w:val="fr-LU" w:eastAsia="fr-LU"/>
        </w:rPr>
        <w:t xml:space="preserve">   </w:t>
      </w:r>
      <w:r w:rsidR="004460F4" w:rsidRPr="008D7BBC">
        <w:rPr>
          <w:bCs/>
          <w:lang w:val="fr-LU" w:eastAsia="fr-LU"/>
        </w:rPr>
        <w:t>83.616.452,39 EUR</w:t>
      </w:r>
    </w:p>
    <w:p w:rsidR="004460F4" w:rsidRPr="008D7BBC" w:rsidRDefault="004460F4" w:rsidP="00A6102E">
      <w:pPr>
        <w:tabs>
          <w:tab w:val="left" w:pos="6946"/>
          <w:tab w:val="left" w:pos="7088"/>
        </w:tabs>
        <w:autoSpaceDE w:val="0"/>
        <w:autoSpaceDN w:val="0"/>
        <w:adjustRightInd w:val="0"/>
        <w:jc w:val="both"/>
        <w:rPr>
          <w:lang w:val="fr-LU" w:eastAsia="fr-LU"/>
        </w:rPr>
      </w:pPr>
      <w:r w:rsidRPr="008D7BBC">
        <w:rPr>
          <w:lang w:val="fr-LU" w:eastAsia="fr-LU"/>
        </w:rPr>
        <w:t>IV – Report du solde des recettes et dépenses courantes et en capital</w:t>
      </w:r>
      <w:r w:rsidR="00D26B8D">
        <w:rPr>
          <w:lang w:val="fr-LU" w:eastAsia="fr-LU"/>
        </w:rPr>
        <w:t> </w:t>
      </w:r>
      <w:r w:rsidRPr="008D7BBC">
        <w:rPr>
          <w:lang w:val="fr-LU" w:eastAsia="fr-LU"/>
        </w:rPr>
        <w:tab/>
        <w:t xml:space="preserve">  </w:t>
      </w:r>
      <w:r w:rsidR="003E3317">
        <w:rPr>
          <w:lang w:val="fr-LU" w:eastAsia="fr-LU"/>
        </w:rPr>
        <w:t xml:space="preserve">   </w:t>
      </w:r>
      <w:r w:rsidRPr="008D7BBC">
        <w:rPr>
          <w:bCs/>
          <w:lang w:val="fr-LU" w:eastAsia="fr-LU"/>
        </w:rPr>
        <w:t>322.677.</w:t>
      </w:r>
      <w:r w:rsidR="00565691">
        <w:rPr>
          <w:bCs/>
          <w:lang w:val="fr-LU" w:eastAsia="fr-LU"/>
        </w:rPr>
        <w:t>717</w:t>
      </w:r>
      <w:r w:rsidRPr="008D7BBC">
        <w:rPr>
          <w:bCs/>
          <w:lang w:val="fr-LU" w:eastAsia="fr-LU"/>
        </w:rPr>
        <w:t>,</w:t>
      </w:r>
      <w:r w:rsidR="00565691">
        <w:rPr>
          <w:bCs/>
          <w:lang w:val="fr-LU" w:eastAsia="fr-LU"/>
        </w:rPr>
        <w:t>25</w:t>
      </w:r>
      <w:r w:rsidRPr="008D7BBC">
        <w:rPr>
          <w:bCs/>
          <w:lang w:val="fr-LU" w:eastAsia="fr-LU"/>
        </w:rPr>
        <w:t xml:space="preserve"> </w:t>
      </w:r>
      <w:r w:rsidR="008D7BBC" w:rsidRPr="008D7BBC">
        <w:rPr>
          <w:lang w:val="fr-LU" w:eastAsia="fr-LU"/>
        </w:rPr>
        <w:t>EUR</w:t>
      </w:r>
    </w:p>
    <w:p w:rsidR="004460F4" w:rsidRDefault="004460F4" w:rsidP="00A6102E">
      <w:pPr>
        <w:tabs>
          <w:tab w:val="left" w:pos="6946"/>
        </w:tabs>
        <w:autoSpaceDE w:val="0"/>
        <w:autoSpaceDN w:val="0"/>
        <w:adjustRightInd w:val="0"/>
        <w:jc w:val="center"/>
        <w:rPr>
          <w:b/>
          <w:bCs/>
          <w:lang w:val="fr-LU" w:eastAsia="fr-LU"/>
        </w:rPr>
      </w:pPr>
    </w:p>
    <w:p w:rsidR="004460F4" w:rsidRPr="003E3317" w:rsidRDefault="004460F4" w:rsidP="00A6102E">
      <w:pPr>
        <w:tabs>
          <w:tab w:val="left" w:pos="6946"/>
        </w:tabs>
        <w:autoSpaceDE w:val="0"/>
        <w:autoSpaceDN w:val="0"/>
        <w:adjustRightInd w:val="0"/>
        <w:jc w:val="center"/>
        <w:rPr>
          <w:b/>
          <w:bCs/>
          <w:i/>
          <w:lang w:val="fr-LU" w:eastAsia="fr-LU"/>
        </w:rPr>
      </w:pPr>
      <w:r w:rsidRPr="004460F4">
        <w:rPr>
          <w:b/>
          <w:bCs/>
          <w:lang w:val="fr-LU" w:eastAsia="fr-LU"/>
        </w:rPr>
        <w:t xml:space="preserve">B. </w:t>
      </w:r>
      <w:r w:rsidR="003E3317">
        <w:rPr>
          <w:b/>
          <w:bCs/>
          <w:lang w:val="fr-LU" w:eastAsia="fr-LU"/>
        </w:rPr>
        <w:t xml:space="preserve">- </w:t>
      </w:r>
      <w:r w:rsidRPr="003E3317">
        <w:rPr>
          <w:b/>
          <w:bCs/>
          <w:i/>
          <w:lang w:val="fr-LU" w:eastAsia="fr-LU"/>
        </w:rPr>
        <w:t>Recettes et dépenses pour ordre</w:t>
      </w:r>
    </w:p>
    <w:p w:rsidR="004460F4" w:rsidRDefault="004460F4" w:rsidP="00A6102E">
      <w:pPr>
        <w:tabs>
          <w:tab w:val="left" w:pos="6946"/>
        </w:tabs>
        <w:autoSpaceDE w:val="0"/>
        <w:autoSpaceDN w:val="0"/>
        <w:adjustRightInd w:val="0"/>
        <w:jc w:val="both"/>
        <w:rPr>
          <w:lang w:val="fr-LU" w:eastAsia="fr-LU"/>
        </w:rPr>
      </w:pPr>
    </w:p>
    <w:p w:rsidR="004460F4" w:rsidRPr="004460F4" w:rsidRDefault="00A04FF4" w:rsidP="00A6102E">
      <w:pPr>
        <w:tabs>
          <w:tab w:val="left" w:pos="6946"/>
        </w:tabs>
        <w:autoSpaceDE w:val="0"/>
        <w:autoSpaceDN w:val="0"/>
        <w:adjustRightInd w:val="0"/>
        <w:jc w:val="both"/>
        <w:rPr>
          <w:lang w:val="fr-LU" w:eastAsia="fr-LU"/>
        </w:rPr>
      </w:pPr>
      <w:r>
        <w:rPr>
          <w:lang w:val="fr-LU" w:eastAsia="fr-LU"/>
        </w:rPr>
        <w:t>I – Recettes pour ordre</w:t>
      </w:r>
      <w:r w:rsidR="003E3317">
        <w:rPr>
          <w:lang w:val="fr-LU" w:eastAsia="fr-LU"/>
        </w:rPr>
        <w:tab/>
      </w:r>
      <w:r w:rsidR="004460F4" w:rsidRPr="004460F4">
        <w:rPr>
          <w:lang w:val="fr-LU" w:eastAsia="fr-LU"/>
        </w:rPr>
        <w:t>4.696.921.501,41 EUR</w:t>
      </w:r>
    </w:p>
    <w:p w:rsidR="004460F4" w:rsidRPr="004460F4" w:rsidRDefault="004460F4" w:rsidP="00A6102E">
      <w:pPr>
        <w:tabs>
          <w:tab w:val="left" w:pos="6946"/>
        </w:tabs>
        <w:autoSpaceDE w:val="0"/>
        <w:autoSpaceDN w:val="0"/>
        <w:adjustRightInd w:val="0"/>
        <w:jc w:val="both"/>
        <w:rPr>
          <w:lang w:val="fr-LU" w:eastAsia="fr-LU"/>
        </w:rPr>
      </w:pPr>
      <w:r w:rsidRPr="004460F4">
        <w:rPr>
          <w:lang w:val="fr-LU" w:eastAsia="fr-LU"/>
        </w:rPr>
        <w:t xml:space="preserve">II – Dépenses pour ordre </w:t>
      </w:r>
      <w:r w:rsidR="003E3317">
        <w:rPr>
          <w:lang w:val="fr-LU" w:eastAsia="fr-LU"/>
        </w:rPr>
        <w:tab/>
      </w:r>
      <w:r w:rsidRPr="004460F4">
        <w:rPr>
          <w:lang w:val="fr-LU" w:eastAsia="fr-LU"/>
        </w:rPr>
        <w:t>4.689.699.401,89 EUR</w:t>
      </w:r>
    </w:p>
    <w:p w:rsidR="004460F4" w:rsidRDefault="004460F4" w:rsidP="00A6102E">
      <w:pPr>
        <w:tabs>
          <w:tab w:val="left" w:pos="6946"/>
        </w:tabs>
        <w:autoSpaceDE w:val="0"/>
        <w:autoSpaceDN w:val="0"/>
        <w:adjustRightInd w:val="0"/>
        <w:jc w:val="both"/>
        <w:rPr>
          <w:bCs/>
          <w:lang w:val="fr-LU" w:eastAsia="fr-LU"/>
        </w:rPr>
      </w:pPr>
      <w:r w:rsidRPr="003E3317">
        <w:rPr>
          <w:lang w:val="fr-LU" w:eastAsia="fr-LU"/>
        </w:rPr>
        <w:t xml:space="preserve">III – Excédent de </w:t>
      </w:r>
      <w:r w:rsidR="00A93FDD">
        <w:rPr>
          <w:lang w:val="fr-LU" w:eastAsia="fr-LU"/>
        </w:rPr>
        <w:t xml:space="preserve">recettes </w:t>
      </w:r>
      <w:r w:rsidRPr="003E3317">
        <w:rPr>
          <w:lang w:val="fr-LU" w:eastAsia="fr-LU"/>
        </w:rPr>
        <w:t xml:space="preserve">pour ordre </w:t>
      </w:r>
      <w:r w:rsidR="003E3317" w:rsidRPr="003E3317">
        <w:rPr>
          <w:lang w:val="fr-LU" w:eastAsia="fr-LU"/>
        </w:rPr>
        <w:tab/>
      </w:r>
      <w:r w:rsidR="003E3317">
        <w:rPr>
          <w:lang w:val="fr-LU" w:eastAsia="fr-LU"/>
        </w:rPr>
        <w:t xml:space="preserve">       </w:t>
      </w:r>
      <w:r w:rsidRPr="003E3317">
        <w:rPr>
          <w:bCs/>
          <w:lang w:val="fr-LU" w:eastAsia="fr-LU"/>
        </w:rPr>
        <w:t>7.222.099,52 EUR</w:t>
      </w:r>
    </w:p>
    <w:p w:rsidR="003E3317" w:rsidRPr="003E3317" w:rsidRDefault="003E3317" w:rsidP="00A6102E">
      <w:pPr>
        <w:tabs>
          <w:tab w:val="left" w:pos="6946"/>
        </w:tabs>
        <w:autoSpaceDE w:val="0"/>
        <w:autoSpaceDN w:val="0"/>
        <w:adjustRightInd w:val="0"/>
      </w:pPr>
      <w:r w:rsidRPr="003E3317">
        <w:t>IV. Report du solde des recettes et dépenses pour ordre</w:t>
      </w:r>
      <w:r w:rsidR="00D26B8D">
        <w:t> </w:t>
      </w:r>
      <w:r>
        <w:tab/>
      </w:r>
      <w:r w:rsidRPr="003E3317">
        <w:tab/>
        <w:t xml:space="preserve"> </w:t>
      </w:r>
      <w:r>
        <w:t xml:space="preserve">  </w:t>
      </w:r>
      <w:r w:rsidRPr="003E3317">
        <w:rPr>
          <w:bCs/>
          <w:lang w:val="fr-LU" w:eastAsia="fr-LU"/>
        </w:rPr>
        <w:t>32.925.508,88</w:t>
      </w:r>
      <w:r>
        <w:t xml:space="preserve"> EUR</w:t>
      </w:r>
      <w:r w:rsidR="00AA66B7">
        <w:tab/>
        <w:t xml:space="preserve">    </w:t>
      </w:r>
      <w:r w:rsidRPr="003E3317">
        <w:t xml:space="preserve">     </w:t>
      </w:r>
    </w:p>
    <w:p w:rsidR="003E3317" w:rsidRPr="003E3317" w:rsidRDefault="003E3317" w:rsidP="00A6102E">
      <w:pPr>
        <w:tabs>
          <w:tab w:val="left" w:pos="6946"/>
        </w:tabs>
        <w:autoSpaceDE w:val="0"/>
        <w:autoSpaceDN w:val="0"/>
        <w:adjustRightInd w:val="0"/>
        <w:jc w:val="both"/>
      </w:pPr>
    </w:p>
    <w:p w:rsidR="00EF257C" w:rsidRPr="00A6102E" w:rsidRDefault="00EF257C" w:rsidP="00A6102E">
      <w:pPr>
        <w:tabs>
          <w:tab w:val="left" w:pos="6946"/>
        </w:tabs>
        <w:autoSpaceDE w:val="0"/>
        <w:autoSpaceDN w:val="0"/>
        <w:adjustRightInd w:val="0"/>
        <w:jc w:val="center"/>
        <w:rPr>
          <w:b/>
          <w:bCs/>
          <w:i/>
          <w:iCs/>
        </w:rPr>
      </w:pPr>
      <w:r w:rsidRPr="00A6102E">
        <w:rPr>
          <w:b/>
          <w:bCs/>
        </w:rPr>
        <w:t xml:space="preserve">C.– </w:t>
      </w:r>
      <w:r w:rsidRPr="00A6102E">
        <w:rPr>
          <w:b/>
          <w:bCs/>
          <w:i/>
          <w:iCs/>
        </w:rPr>
        <w:t>Recettes et dépenses des fonds déposés à la Trésorerie de l’Etat</w:t>
      </w:r>
    </w:p>
    <w:p w:rsidR="00EF257C" w:rsidRPr="00EF257C" w:rsidRDefault="00EF257C" w:rsidP="00A6102E">
      <w:pPr>
        <w:tabs>
          <w:tab w:val="left" w:pos="6946"/>
        </w:tabs>
        <w:autoSpaceDE w:val="0"/>
        <w:autoSpaceDN w:val="0"/>
        <w:adjustRightInd w:val="0"/>
        <w:rPr>
          <w:color w:val="FF3399"/>
        </w:rPr>
      </w:pPr>
    </w:p>
    <w:p w:rsidR="00EF257C" w:rsidRPr="00A6102E" w:rsidRDefault="00A6102E" w:rsidP="00A6102E">
      <w:pPr>
        <w:tabs>
          <w:tab w:val="left" w:pos="6946"/>
        </w:tabs>
        <w:autoSpaceDE w:val="0"/>
        <w:autoSpaceDN w:val="0"/>
        <w:adjustRightInd w:val="0"/>
      </w:pPr>
      <w:r w:rsidRPr="00A6102E">
        <w:t xml:space="preserve">I. Recettes </w:t>
      </w:r>
      <w:r w:rsidRPr="00A6102E">
        <w:tab/>
        <w:t>3</w:t>
      </w:r>
      <w:r w:rsidR="00EF257C" w:rsidRPr="00A6102E">
        <w:t>.</w:t>
      </w:r>
      <w:r w:rsidRPr="00A6102E">
        <w:t>005</w:t>
      </w:r>
      <w:r w:rsidR="00EF257C" w:rsidRPr="00A6102E">
        <w:t>.</w:t>
      </w:r>
      <w:r w:rsidRPr="00A6102E">
        <w:t>185</w:t>
      </w:r>
      <w:r w:rsidR="00EF257C" w:rsidRPr="00A6102E">
        <w:t>.</w:t>
      </w:r>
      <w:r w:rsidRPr="00A6102E">
        <w:t>310</w:t>
      </w:r>
      <w:r w:rsidR="00EF257C" w:rsidRPr="00A6102E">
        <w:t>,</w:t>
      </w:r>
      <w:r w:rsidRPr="00A6102E">
        <w:t>48 EUR</w:t>
      </w:r>
    </w:p>
    <w:p w:rsidR="00EF257C" w:rsidRPr="00A6102E" w:rsidRDefault="00A6102E" w:rsidP="00A6102E">
      <w:pPr>
        <w:tabs>
          <w:tab w:val="left" w:pos="6946"/>
        </w:tabs>
        <w:autoSpaceDE w:val="0"/>
        <w:autoSpaceDN w:val="0"/>
        <w:adjustRightInd w:val="0"/>
      </w:pPr>
      <w:r w:rsidRPr="00A6102E">
        <w:t xml:space="preserve">II. Dépenses </w:t>
      </w:r>
      <w:r w:rsidRPr="00A6102E">
        <w:tab/>
        <w:t>2</w:t>
      </w:r>
      <w:r w:rsidR="00EF257C" w:rsidRPr="00A6102E">
        <w:t>.</w:t>
      </w:r>
      <w:r w:rsidRPr="00A6102E">
        <w:t>821</w:t>
      </w:r>
      <w:r w:rsidR="00EF257C" w:rsidRPr="00A6102E">
        <w:t>.</w:t>
      </w:r>
      <w:r w:rsidRPr="00A6102E">
        <w:t>025</w:t>
      </w:r>
      <w:r w:rsidR="00EF257C" w:rsidRPr="00A6102E">
        <w:t>.</w:t>
      </w:r>
      <w:r w:rsidRPr="00A6102E">
        <w:t>966</w:t>
      </w:r>
      <w:r w:rsidR="00EF257C" w:rsidRPr="00A6102E">
        <w:t>,</w:t>
      </w:r>
      <w:r w:rsidRPr="00A6102E">
        <w:t>27 EUR</w:t>
      </w:r>
    </w:p>
    <w:p w:rsidR="00EF257C" w:rsidRPr="00A6102E" w:rsidRDefault="00EF257C" w:rsidP="00A6102E">
      <w:pPr>
        <w:tabs>
          <w:tab w:val="left" w:pos="6946"/>
        </w:tabs>
        <w:autoSpaceDE w:val="0"/>
        <w:autoSpaceDN w:val="0"/>
        <w:adjustRightInd w:val="0"/>
      </w:pPr>
      <w:r w:rsidRPr="00A6102E">
        <w:t xml:space="preserve">III. Excédent de </w:t>
      </w:r>
      <w:r w:rsidR="00A6102E" w:rsidRPr="00A6102E">
        <w:t xml:space="preserve">recettes </w:t>
      </w:r>
      <w:r w:rsidR="00A6102E" w:rsidRPr="00A6102E">
        <w:tab/>
        <w:t xml:space="preserve">   184</w:t>
      </w:r>
      <w:r w:rsidRPr="00A6102E">
        <w:t>.</w:t>
      </w:r>
      <w:r w:rsidR="00A6102E" w:rsidRPr="00A6102E">
        <w:t>159</w:t>
      </w:r>
      <w:r w:rsidRPr="00A6102E">
        <w:t>.</w:t>
      </w:r>
      <w:r w:rsidR="00A6102E" w:rsidRPr="00A6102E">
        <w:t>344</w:t>
      </w:r>
      <w:r w:rsidRPr="00A6102E">
        <w:t>,</w:t>
      </w:r>
      <w:r w:rsidR="00A6102E" w:rsidRPr="00A6102E">
        <w:t>21 EUR</w:t>
      </w:r>
    </w:p>
    <w:p w:rsidR="00EF257C" w:rsidRPr="00A6102E" w:rsidRDefault="00EF257C" w:rsidP="00A6102E">
      <w:pPr>
        <w:tabs>
          <w:tab w:val="left" w:pos="6946"/>
        </w:tabs>
        <w:autoSpaceDE w:val="0"/>
        <w:autoSpaceDN w:val="0"/>
        <w:adjustRightInd w:val="0"/>
      </w:pPr>
      <w:r w:rsidRPr="00A6102E">
        <w:t>IV. Report du solde des recettes et dépenses</w:t>
      </w:r>
      <w:r w:rsidR="00D26B8D">
        <w:t> </w:t>
      </w:r>
      <w:r w:rsidRPr="00A6102E">
        <w:t xml:space="preserve"> </w:t>
      </w:r>
      <w:r w:rsidRPr="00A6102E">
        <w:tab/>
        <w:t>2.</w:t>
      </w:r>
      <w:r w:rsidR="00A6102E" w:rsidRPr="00A6102E">
        <w:t>760</w:t>
      </w:r>
      <w:r w:rsidRPr="00A6102E">
        <w:t>.</w:t>
      </w:r>
      <w:r w:rsidR="00A6102E" w:rsidRPr="00A6102E">
        <w:t>522</w:t>
      </w:r>
      <w:r w:rsidRPr="00A6102E">
        <w:t>.</w:t>
      </w:r>
      <w:r w:rsidR="00A6102E" w:rsidRPr="00A6102E">
        <w:t>315</w:t>
      </w:r>
      <w:r w:rsidRPr="00A6102E">
        <w:t>,</w:t>
      </w:r>
      <w:r w:rsidR="00A6102E" w:rsidRPr="00A6102E">
        <w:t>03 EUR</w:t>
      </w:r>
    </w:p>
    <w:p w:rsidR="00EF257C" w:rsidRPr="00EF257C" w:rsidRDefault="00EF257C" w:rsidP="00EF257C">
      <w:pPr>
        <w:autoSpaceDE w:val="0"/>
        <w:autoSpaceDN w:val="0"/>
        <w:adjustRightInd w:val="0"/>
        <w:jc w:val="center"/>
        <w:rPr>
          <w:color w:val="FF3399"/>
        </w:rPr>
      </w:pPr>
    </w:p>
    <w:p w:rsidR="0075061C" w:rsidRDefault="0075061C" w:rsidP="00EF257C">
      <w:pPr>
        <w:autoSpaceDE w:val="0"/>
        <w:autoSpaceDN w:val="0"/>
        <w:adjustRightInd w:val="0"/>
        <w:jc w:val="both"/>
        <w:rPr>
          <w:color w:val="FF3399"/>
        </w:rPr>
      </w:pPr>
    </w:p>
    <w:p w:rsidR="0075061C" w:rsidRPr="004203DD" w:rsidRDefault="0075061C" w:rsidP="0075061C">
      <w:pPr>
        <w:autoSpaceDE w:val="0"/>
        <w:autoSpaceDN w:val="0"/>
        <w:adjustRightInd w:val="0"/>
        <w:jc w:val="both"/>
      </w:pPr>
      <w:r>
        <w:t>Dans ses</w:t>
      </w:r>
      <w:r w:rsidRPr="004203DD">
        <w:t xml:space="preserve"> rapport</w:t>
      </w:r>
      <w:r>
        <w:t>s</w:t>
      </w:r>
      <w:r w:rsidRPr="004203DD">
        <w:t xml:space="preserve"> généra</w:t>
      </w:r>
      <w:r>
        <w:t>ux portant sur les exercices 2006, 2007 et 2008</w:t>
      </w:r>
      <w:r w:rsidRPr="004203DD">
        <w:t xml:space="preserve">, la Cour des comptes </w:t>
      </w:r>
      <w:r>
        <w:t xml:space="preserve">rappelle que le projet de loi </w:t>
      </w:r>
      <w:r w:rsidRPr="004203DD">
        <w:t xml:space="preserve">5789 relative à l’affectation du résultat du compte général 2006, déposé le 10 octobre 2007, prévoit qu’un montant total de 240 millions d’euros sera affecté à l’alimentation de certains fonds spéciaux. </w:t>
      </w:r>
      <w:r w:rsidRPr="00EF32AA">
        <w:t xml:space="preserve">Selon les propositions gouvernementales relatives à l’affectation du résultat du compte général de l’exercice 2007, 450 millions d’euros devraient alimenter certains fonds spéciaux. </w:t>
      </w:r>
      <w:r w:rsidRPr="004203DD">
        <w:t>Le projet de loi 5789 n’ayant pas encore été avisé par le Conseil d’Etat en date du 29 septembre 2009, le projet de loi 6100 concernant le budget des recettes et des dépenses de l'Etat pour l'exercice 2010 (déposé le 29/09/09) prévoit en son article 56 l’affectation suivante d</w:t>
      </w:r>
      <w:r>
        <w:t>es</w:t>
      </w:r>
      <w:r w:rsidRPr="004203DD">
        <w:t xml:space="preserve"> montant</w:t>
      </w:r>
      <w:r>
        <w:t>s</w:t>
      </w:r>
      <w:r w:rsidRPr="004203DD">
        <w:t xml:space="preserve"> en question :</w:t>
      </w:r>
    </w:p>
    <w:p w:rsidR="0075061C" w:rsidRDefault="0075061C" w:rsidP="0075061C">
      <w:pPr>
        <w:autoSpaceDE w:val="0"/>
        <w:autoSpaceDN w:val="0"/>
        <w:adjustRightInd w:val="0"/>
        <w:jc w:val="both"/>
        <w:rPr>
          <w:lang w:val="fr-LU" w:eastAsia="fr-LU"/>
        </w:rPr>
      </w:pPr>
    </w:p>
    <w:p w:rsidR="0075061C" w:rsidRPr="00EF32AA" w:rsidRDefault="0075061C" w:rsidP="0075061C">
      <w:pPr>
        <w:autoSpaceDE w:val="0"/>
        <w:autoSpaceDN w:val="0"/>
        <w:adjustRightInd w:val="0"/>
        <w:jc w:val="both"/>
        <w:rPr>
          <w:lang w:val="fr-LU" w:eastAsia="fr-LU"/>
        </w:rPr>
      </w:pPr>
      <w:r>
        <w:rPr>
          <w:lang w:val="fr-LU" w:eastAsia="fr-LU"/>
        </w:rPr>
        <w:t xml:space="preserve">« (1) </w:t>
      </w:r>
      <w:r w:rsidRPr="00EF32AA">
        <w:rPr>
          <w:lang w:val="fr-LU" w:eastAsia="fr-LU"/>
        </w:rPr>
        <w:t>L’excédent des recettes de l’exercice 200</w:t>
      </w:r>
      <w:r>
        <w:rPr>
          <w:lang w:val="fr-LU" w:eastAsia="fr-LU"/>
        </w:rPr>
        <w:t>6</w:t>
      </w:r>
      <w:r w:rsidRPr="00EF32AA">
        <w:rPr>
          <w:lang w:val="fr-LU" w:eastAsia="fr-LU"/>
        </w:rPr>
        <w:t xml:space="preserve"> est affecté, à charge de cet exercice budgéta</w:t>
      </w:r>
      <w:r>
        <w:rPr>
          <w:lang w:val="fr-LU" w:eastAsia="fr-LU"/>
        </w:rPr>
        <w:t>ire, pour un montant total de 24</w:t>
      </w:r>
      <w:r w:rsidRPr="00EF32AA">
        <w:rPr>
          <w:lang w:val="fr-LU" w:eastAsia="fr-LU"/>
        </w:rPr>
        <w:t>0 millions d'euros à l’alimentation des fonds spéciaux ci-après:</w:t>
      </w:r>
    </w:p>
    <w:p w:rsidR="0075061C" w:rsidRDefault="0075061C" w:rsidP="0075061C">
      <w:pPr>
        <w:autoSpaceDE w:val="0"/>
        <w:autoSpaceDN w:val="0"/>
        <w:adjustRightInd w:val="0"/>
        <w:jc w:val="both"/>
        <w:rPr>
          <w:lang w:val="fr-LU" w:eastAsia="fr-LU"/>
        </w:rPr>
      </w:pPr>
      <w:r w:rsidRPr="004203DD">
        <w:rPr>
          <w:lang w:val="fr-LU" w:eastAsia="fr-LU"/>
        </w:rPr>
        <w:t> </w:t>
      </w:r>
    </w:p>
    <w:p w:rsidR="0075061C" w:rsidRPr="004203DD" w:rsidRDefault="0075061C" w:rsidP="0075061C">
      <w:pPr>
        <w:autoSpaceDE w:val="0"/>
        <w:autoSpaceDN w:val="0"/>
        <w:adjustRightInd w:val="0"/>
        <w:jc w:val="both"/>
        <w:rPr>
          <w:lang w:val="fr-LU" w:eastAsia="fr-LU"/>
        </w:rPr>
      </w:pPr>
      <w:r w:rsidRPr="004203DD">
        <w:rPr>
          <w:lang w:val="fr-LU" w:eastAsia="fr-LU"/>
        </w:rPr>
        <w:t>- Fonds pour le financement des infrastructures sociofamiliales: 20.000.000 euros</w:t>
      </w:r>
    </w:p>
    <w:p w:rsidR="0075061C" w:rsidRPr="004203DD" w:rsidRDefault="0075061C" w:rsidP="0075061C">
      <w:pPr>
        <w:autoSpaceDE w:val="0"/>
        <w:autoSpaceDN w:val="0"/>
        <w:adjustRightInd w:val="0"/>
        <w:jc w:val="both"/>
        <w:rPr>
          <w:lang w:val="fr-LU" w:eastAsia="fr-LU"/>
        </w:rPr>
      </w:pPr>
      <w:r w:rsidRPr="004203DD">
        <w:rPr>
          <w:lang w:val="fr-LU" w:eastAsia="fr-LU"/>
        </w:rPr>
        <w:t>- Fonds pour la protection de l'environnement: 20.000.000 euros</w:t>
      </w:r>
    </w:p>
    <w:p w:rsidR="0075061C" w:rsidRPr="004203DD" w:rsidRDefault="0075061C" w:rsidP="0075061C">
      <w:pPr>
        <w:autoSpaceDE w:val="0"/>
        <w:autoSpaceDN w:val="0"/>
        <w:adjustRightInd w:val="0"/>
        <w:jc w:val="both"/>
        <w:rPr>
          <w:lang w:val="fr-LU" w:eastAsia="fr-LU"/>
        </w:rPr>
      </w:pPr>
      <w:r w:rsidRPr="004203DD">
        <w:rPr>
          <w:lang w:val="fr-LU" w:eastAsia="fr-LU"/>
        </w:rPr>
        <w:t>- Fonds du rail: 50.000.000 euros</w:t>
      </w:r>
    </w:p>
    <w:p w:rsidR="0075061C" w:rsidRPr="004203DD" w:rsidRDefault="0075061C" w:rsidP="0075061C">
      <w:pPr>
        <w:autoSpaceDE w:val="0"/>
        <w:autoSpaceDN w:val="0"/>
        <w:adjustRightInd w:val="0"/>
        <w:jc w:val="both"/>
        <w:rPr>
          <w:lang w:val="fr-LU" w:eastAsia="fr-LU"/>
        </w:rPr>
      </w:pPr>
      <w:r w:rsidRPr="004203DD">
        <w:rPr>
          <w:lang w:val="fr-LU" w:eastAsia="fr-LU"/>
        </w:rPr>
        <w:t>- Fonds pour l'emploi: 50.000.000</w:t>
      </w:r>
      <w:r w:rsidR="00910FF6">
        <w:rPr>
          <w:lang w:val="fr-LU" w:eastAsia="fr-LU"/>
        </w:rPr>
        <w:t xml:space="preserve"> euros</w:t>
      </w:r>
    </w:p>
    <w:p w:rsidR="0075061C" w:rsidRPr="004203DD" w:rsidRDefault="0075061C" w:rsidP="0075061C">
      <w:pPr>
        <w:autoSpaceDE w:val="0"/>
        <w:autoSpaceDN w:val="0"/>
        <w:adjustRightInd w:val="0"/>
        <w:jc w:val="both"/>
        <w:rPr>
          <w:lang w:val="fr-LU" w:eastAsia="fr-LU"/>
        </w:rPr>
      </w:pPr>
      <w:r w:rsidRPr="004203DD">
        <w:rPr>
          <w:lang w:val="fr-LU" w:eastAsia="fr-LU"/>
        </w:rPr>
        <w:t>- Fonds pour la gestion de l'eau: 75.000.000 euros</w:t>
      </w:r>
    </w:p>
    <w:p w:rsidR="0075061C" w:rsidRPr="004203DD" w:rsidRDefault="0075061C" w:rsidP="0075061C">
      <w:pPr>
        <w:autoSpaceDE w:val="0"/>
        <w:autoSpaceDN w:val="0"/>
        <w:adjustRightInd w:val="0"/>
        <w:jc w:val="both"/>
        <w:rPr>
          <w:lang w:val="fr-LU" w:eastAsia="fr-LU"/>
        </w:rPr>
      </w:pPr>
      <w:r w:rsidRPr="004203DD">
        <w:rPr>
          <w:lang w:val="fr-LU" w:eastAsia="fr-LU"/>
        </w:rPr>
        <w:t>- Fonds de financement pour les mécanismes de Kyoto : 25.000.000 euros</w:t>
      </w:r>
    </w:p>
    <w:p w:rsidR="0075061C" w:rsidRDefault="0075061C" w:rsidP="0075061C">
      <w:pPr>
        <w:autoSpaceDE w:val="0"/>
        <w:autoSpaceDN w:val="0"/>
        <w:adjustRightInd w:val="0"/>
        <w:jc w:val="both"/>
        <w:rPr>
          <w:lang w:val="fr-LU" w:eastAsia="fr-LU"/>
        </w:rPr>
      </w:pPr>
    </w:p>
    <w:p w:rsidR="0075061C" w:rsidRPr="004203DD" w:rsidRDefault="0075061C" w:rsidP="0075061C">
      <w:pPr>
        <w:autoSpaceDE w:val="0"/>
        <w:autoSpaceDN w:val="0"/>
        <w:adjustRightInd w:val="0"/>
        <w:jc w:val="both"/>
        <w:rPr>
          <w:lang w:val="fr-LU" w:eastAsia="fr-LU"/>
        </w:rPr>
      </w:pPr>
      <w:r w:rsidRPr="004203DD">
        <w:rPr>
          <w:lang w:val="fr-LU" w:eastAsia="fr-LU"/>
        </w:rPr>
        <w:lastRenderedPageBreak/>
        <w:t>Le solde restant de l'excédent des recettes est porté au crédit du compte "report du solde des recettes et des dép</w:t>
      </w:r>
      <w:r>
        <w:rPr>
          <w:lang w:val="fr-LU" w:eastAsia="fr-LU"/>
        </w:rPr>
        <w:t>enses courantes et en capital"</w:t>
      </w:r>
      <w:r w:rsidRPr="004203DD">
        <w:rPr>
          <w:lang w:val="fr-LU" w:eastAsia="fr-LU"/>
        </w:rPr>
        <w:t>.</w:t>
      </w:r>
    </w:p>
    <w:p w:rsidR="0075061C" w:rsidRPr="00AA48C3" w:rsidRDefault="0075061C" w:rsidP="0075061C">
      <w:pPr>
        <w:autoSpaceDE w:val="0"/>
        <w:autoSpaceDN w:val="0"/>
        <w:adjustRightInd w:val="0"/>
        <w:jc w:val="both"/>
        <w:rPr>
          <w:lang w:val="fr-LU"/>
        </w:rPr>
      </w:pPr>
    </w:p>
    <w:p w:rsidR="0075061C" w:rsidRPr="00EF32AA" w:rsidRDefault="0075061C" w:rsidP="0075061C">
      <w:pPr>
        <w:autoSpaceDE w:val="0"/>
        <w:autoSpaceDN w:val="0"/>
        <w:adjustRightInd w:val="0"/>
        <w:jc w:val="both"/>
        <w:rPr>
          <w:lang w:val="fr-LU" w:eastAsia="fr-LU"/>
        </w:rPr>
      </w:pPr>
      <w:r>
        <w:rPr>
          <w:lang w:val="fr-LU" w:eastAsia="fr-LU"/>
        </w:rPr>
        <w:t xml:space="preserve">(2) </w:t>
      </w:r>
      <w:r w:rsidRPr="00EF32AA">
        <w:rPr>
          <w:lang w:val="fr-LU" w:eastAsia="fr-LU"/>
        </w:rPr>
        <w:t>L’excédent des recettes de l’exercice budgétaire 2007 est affecté, à charge de cet exercice budgétaire, pour un montant total de 450 millions d'euros à l’alimentation des fonds spéciaux ci-après:</w:t>
      </w:r>
    </w:p>
    <w:p w:rsidR="0075061C" w:rsidRPr="00EF32AA" w:rsidRDefault="0075061C" w:rsidP="0075061C">
      <w:pPr>
        <w:autoSpaceDE w:val="0"/>
        <w:autoSpaceDN w:val="0"/>
        <w:adjustRightInd w:val="0"/>
        <w:jc w:val="both"/>
        <w:rPr>
          <w:lang w:val="fr-LU" w:eastAsia="fr-LU"/>
        </w:rPr>
      </w:pPr>
      <w:r w:rsidRPr="00EF32AA">
        <w:rPr>
          <w:lang w:val="fr-LU" w:eastAsia="fr-LU"/>
        </w:rPr>
        <w:t>– Fonds d’investissements publics administratifs: 75.000.000 euros</w:t>
      </w:r>
    </w:p>
    <w:p w:rsidR="0075061C" w:rsidRPr="00EF32AA" w:rsidRDefault="0075061C" w:rsidP="0075061C">
      <w:pPr>
        <w:autoSpaceDE w:val="0"/>
        <w:autoSpaceDN w:val="0"/>
        <w:adjustRightInd w:val="0"/>
        <w:jc w:val="both"/>
        <w:rPr>
          <w:lang w:val="fr-LU" w:eastAsia="fr-LU"/>
        </w:rPr>
      </w:pPr>
      <w:r w:rsidRPr="00EF32AA">
        <w:rPr>
          <w:lang w:val="fr-LU" w:eastAsia="fr-LU"/>
        </w:rPr>
        <w:t>– Fonds d’investissements publics sanitaires et sociaux: 10.000.000 euros</w:t>
      </w:r>
    </w:p>
    <w:p w:rsidR="0075061C" w:rsidRPr="00EF32AA" w:rsidRDefault="0075061C" w:rsidP="0075061C">
      <w:pPr>
        <w:autoSpaceDE w:val="0"/>
        <w:autoSpaceDN w:val="0"/>
        <w:adjustRightInd w:val="0"/>
        <w:jc w:val="both"/>
        <w:rPr>
          <w:lang w:val="fr-LU" w:eastAsia="fr-LU"/>
        </w:rPr>
      </w:pPr>
      <w:r w:rsidRPr="00EF32AA">
        <w:rPr>
          <w:lang w:val="fr-LU" w:eastAsia="fr-LU"/>
        </w:rPr>
        <w:t>– Fonds des routes: 50.000.000 euros</w:t>
      </w:r>
    </w:p>
    <w:p w:rsidR="0075061C" w:rsidRPr="00EF32AA" w:rsidRDefault="0075061C" w:rsidP="0075061C">
      <w:pPr>
        <w:autoSpaceDE w:val="0"/>
        <w:autoSpaceDN w:val="0"/>
        <w:adjustRightInd w:val="0"/>
        <w:jc w:val="both"/>
        <w:rPr>
          <w:lang w:val="fr-LU" w:eastAsia="fr-LU"/>
        </w:rPr>
      </w:pPr>
      <w:r w:rsidRPr="00EF32AA">
        <w:rPr>
          <w:lang w:val="fr-LU" w:eastAsia="fr-LU"/>
        </w:rPr>
        <w:t>– Fonds d’investissements sociaux-familiaux: 50.000.000 euros</w:t>
      </w:r>
    </w:p>
    <w:p w:rsidR="0075061C" w:rsidRPr="00EF32AA" w:rsidRDefault="0075061C" w:rsidP="0075061C">
      <w:pPr>
        <w:autoSpaceDE w:val="0"/>
        <w:autoSpaceDN w:val="0"/>
        <w:adjustRightInd w:val="0"/>
        <w:jc w:val="both"/>
        <w:rPr>
          <w:lang w:val="fr-LU" w:eastAsia="fr-LU"/>
        </w:rPr>
      </w:pPr>
      <w:r w:rsidRPr="00EF32AA">
        <w:rPr>
          <w:lang w:val="fr-LU" w:eastAsia="fr-LU"/>
        </w:rPr>
        <w:t>– Fonds pour la gestion de l’eau: 70.000.000 euros</w:t>
      </w:r>
    </w:p>
    <w:p w:rsidR="0075061C" w:rsidRPr="00EF32AA" w:rsidRDefault="0075061C" w:rsidP="0075061C">
      <w:pPr>
        <w:autoSpaceDE w:val="0"/>
        <w:autoSpaceDN w:val="0"/>
        <w:adjustRightInd w:val="0"/>
        <w:jc w:val="both"/>
        <w:rPr>
          <w:lang w:val="fr-LU" w:eastAsia="fr-LU"/>
        </w:rPr>
      </w:pPr>
      <w:r w:rsidRPr="00EF32AA">
        <w:rPr>
          <w:lang w:val="fr-LU" w:eastAsia="fr-LU"/>
        </w:rPr>
        <w:t>– Fonds pour la protection de l’environnement: 30.000.000 euros</w:t>
      </w:r>
    </w:p>
    <w:p w:rsidR="0075061C" w:rsidRPr="00EF32AA" w:rsidRDefault="0075061C" w:rsidP="0075061C">
      <w:pPr>
        <w:autoSpaceDE w:val="0"/>
        <w:autoSpaceDN w:val="0"/>
        <w:adjustRightInd w:val="0"/>
        <w:jc w:val="both"/>
        <w:rPr>
          <w:lang w:val="fr-LU" w:eastAsia="fr-LU"/>
        </w:rPr>
      </w:pPr>
      <w:r w:rsidRPr="00EF32AA">
        <w:rPr>
          <w:lang w:val="fr-LU" w:eastAsia="fr-LU"/>
        </w:rPr>
        <w:t>– Fonds pour l’emploi: 95.000.000 euros</w:t>
      </w:r>
    </w:p>
    <w:p w:rsidR="0075061C" w:rsidRPr="00EF32AA" w:rsidRDefault="0075061C" w:rsidP="0075061C">
      <w:pPr>
        <w:autoSpaceDE w:val="0"/>
        <w:autoSpaceDN w:val="0"/>
        <w:adjustRightInd w:val="0"/>
        <w:jc w:val="both"/>
        <w:rPr>
          <w:lang w:val="fr-LU" w:eastAsia="fr-LU"/>
        </w:rPr>
      </w:pPr>
      <w:r w:rsidRPr="00EF32AA">
        <w:rPr>
          <w:lang w:val="fr-LU" w:eastAsia="fr-LU"/>
        </w:rPr>
        <w:t>– Fonds agraire: 40.000.000 euros</w:t>
      </w:r>
    </w:p>
    <w:p w:rsidR="0075061C" w:rsidRPr="00EF32AA" w:rsidRDefault="0075061C" w:rsidP="0075061C">
      <w:pPr>
        <w:autoSpaceDE w:val="0"/>
        <w:autoSpaceDN w:val="0"/>
        <w:adjustRightInd w:val="0"/>
        <w:jc w:val="both"/>
        <w:rPr>
          <w:lang w:val="fr-LU" w:eastAsia="fr-LU"/>
        </w:rPr>
      </w:pPr>
      <w:r w:rsidRPr="00EF32AA">
        <w:rPr>
          <w:lang w:val="fr-LU" w:eastAsia="fr-LU"/>
        </w:rPr>
        <w:t>– Fonds d’équipement militaire: 30.000.000 euros.</w:t>
      </w:r>
    </w:p>
    <w:p w:rsidR="0075061C" w:rsidRPr="00EF32AA" w:rsidRDefault="0075061C" w:rsidP="0075061C">
      <w:pPr>
        <w:autoSpaceDE w:val="0"/>
        <w:autoSpaceDN w:val="0"/>
        <w:adjustRightInd w:val="0"/>
        <w:jc w:val="both"/>
        <w:rPr>
          <w:lang w:val="fr-LU" w:eastAsia="fr-LU"/>
        </w:rPr>
      </w:pPr>
    </w:p>
    <w:p w:rsidR="0075061C" w:rsidRPr="00EF32AA" w:rsidRDefault="0075061C" w:rsidP="0075061C">
      <w:pPr>
        <w:autoSpaceDE w:val="0"/>
        <w:autoSpaceDN w:val="0"/>
        <w:adjustRightInd w:val="0"/>
        <w:jc w:val="both"/>
        <w:rPr>
          <w:lang w:val="fr-LU" w:eastAsia="fr-LU"/>
        </w:rPr>
      </w:pPr>
      <w:r w:rsidRPr="00EF32AA">
        <w:rPr>
          <w:lang w:val="fr-LU" w:eastAsia="fr-LU"/>
        </w:rPr>
        <w:t>Le solde restant de l’excédent des recettes est porté au crédit du compte "report du solde des recettes et des dépenses courantes et en capital".</w:t>
      </w:r>
    </w:p>
    <w:p w:rsidR="0075061C" w:rsidRPr="0075061C" w:rsidRDefault="0075061C" w:rsidP="0075061C">
      <w:pPr>
        <w:autoSpaceDE w:val="0"/>
        <w:autoSpaceDN w:val="0"/>
        <w:adjustRightInd w:val="0"/>
        <w:jc w:val="both"/>
        <w:rPr>
          <w:lang w:val="fr-LU"/>
        </w:rPr>
      </w:pPr>
    </w:p>
    <w:p w:rsidR="0075061C" w:rsidRPr="0075061C" w:rsidRDefault="0075061C" w:rsidP="0075061C">
      <w:pPr>
        <w:autoSpaceDE w:val="0"/>
        <w:autoSpaceDN w:val="0"/>
        <w:adjustRightInd w:val="0"/>
        <w:jc w:val="both"/>
        <w:rPr>
          <w:lang w:val="fr-LU" w:eastAsia="fr-LU"/>
        </w:rPr>
      </w:pPr>
      <w:r w:rsidRPr="0075061C">
        <w:rPr>
          <w:lang w:val="fr-LU" w:eastAsia="fr-LU"/>
        </w:rPr>
        <w:t>(3) L’excédent des recettes de l’exercice budgétaire 2008 est affecté, à charge de cet exercice</w:t>
      </w:r>
      <w:r>
        <w:rPr>
          <w:lang w:val="fr-LU" w:eastAsia="fr-LU"/>
        </w:rPr>
        <w:t xml:space="preserve"> </w:t>
      </w:r>
      <w:r w:rsidRPr="0075061C">
        <w:rPr>
          <w:lang w:val="fr-LU" w:eastAsia="fr-LU"/>
        </w:rPr>
        <w:t>budgétaire, pour un montant total de 80 millions euros à l’alimentation du fonds pour l’emploi.</w:t>
      </w:r>
    </w:p>
    <w:p w:rsidR="0075061C" w:rsidRDefault="0075061C" w:rsidP="0075061C">
      <w:pPr>
        <w:autoSpaceDE w:val="0"/>
        <w:autoSpaceDN w:val="0"/>
        <w:adjustRightInd w:val="0"/>
        <w:jc w:val="both"/>
        <w:rPr>
          <w:lang w:val="fr-LU" w:eastAsia="fr-LU"/>
        </w:rPr>
      </w:pPr>
    </w:p>
    <w:p w:rsidR="0075061C" w:rsidRPr="0075061C" w:rsidRDefault="0075061C" w:rsidP="0075061C">
      <w:pPr>
        <w:autoSpaceDE w:val="0"/>
        <w:autoSpaceDN w:val="0"/>
        <w:adjustRightInd w:val="0"/>
        <w:jc w:val="both"/>
      </w:pPr>
      <w:r w:rsidRPr="0075061C">
        <w:rPr>
          <w:lang w:val="fr-LU" w:eastAsia="fr-LU"/>
        </w:rPr>
        <w:t>Le solde restant de l’excédent des recettes est porté au crédit du compte "report du solde des recettes et</w:t>
      </w:r>
      <w:r>
        <w:rPr>
          <w:lang w:val="fr-LU" w:eastAsia="fr-LU"/>
        </w:rPr>
        <w:t xml:space="preserve"> </w:t>
      </w:r>
      <w:r w:rsidRPr="0075061C">
        <w:rPr>
          <w:lang w:val="fr-LU" w:eastAsia="fr-LU"/>
        </w:rPr>
        <w:t>des dépenses courantes et en capital".</w:t>
      </w:r>
      <w:r>
        <w:rPr>
          <w:lang w:val="fr-LU" w:eastAsia="fr-LU"/>
        </w:rPr>
        <w:t> ».</w:t>
      </w:r>
    </w:p>
    <w:p w:rsidR="0075061C" w:rsidRPr="0075061C" w:rsidRDefault="0075061C" w:rsidP="0075061C">
      <w:pPr>
        <w:autoSpaceDE w:val="0"/>
        <w:autoSpaceDN w:val="0"/>
        <w:adjustRightInd w:val="0"/>
        <w:jc w:val="both"/>
      </w:pPr>
    </w:p>
    <w:p w:rsidR="0075061C" w:rsidRDefault="0075061C" w:rsidP="0075061C">
      <w:pPr>
        <w:autoSpaceDE w:val="0"/>
        <w:autoSpaceDN w:val="0"/>
        <w:adjustRightInd w:val="0"/>
        <w:jc w:val="both"/>
      </w:pPr>
      <w:r w:rsidRPr="00EF32AA">
        <w:t xml:space="preserve">Une fois le projet de loi 6100 voté, le volet A du compte général </w:t>
      </w:r>
      <w:r>
        <w:t>200</w:t>
      </w:r>
      <w:r w:rsidR="00C77608">
        <w:t>8</w:t>
      </w:r>
      <w:r>
        <w:t xml:space="preserve"> </w:t>
      </w:r>
      <w:r w:rsidRPr="00EF32AA">
        <w:t xml:space="preserve">se présentera de la manière suivante : </w:t>
      </w:r>
    </w:p>
    <w:p w:rsidR="0075061C" w:rsidRPr="00EF32AA" w:rsidRDefault="0075061C" w:rsidP="0075061C">
      <w:pPr>
        <w:autoSpaceDE w:val="0"/>
        <w:autoSpaceDN w:val="0"/>
        <w:adjustRightInd w:val="0"/>
        <w:jc w:val="both"/>
      </w:pPr>
    </w:p>
    <w:p w:rsidR="0075061C" w:rsidRPr="00EF32AA" w:rsidRDefault="0075061C" w:rsidP="0075061C">
      <w:pPr>
        <w:autoSpaceDE w:val="0"/>
        <w:autoSpaceDN w:val="0"/>
        <w:adjustRightInd w:val="0"/>
        <w:jc w:val="center"/>
        <w:rPr>
          <w:b/>
          <w:bCs/>
          <w:i/>
          <w:iCs/>
        </w:rPr>
      </w:pPr>
      <w:r w:rsidRPr="00EF32AA">
        <w:rPr>
          <w:b/>
          <w:bCs/>
        </w:rPr>
        <w:t xml:space="preserve">A.– </w:t>
      </w:r>
      <w:r w:rsidRPr="00EF32AA">
        <w:rPr>
          <w:b/>
          <w:bCs/>
          <w:i/>
          <w:iCs/>
        </w:rPr>
        <w:t>Recettes et dépenses courantes et en capital</w:t>
      </w:r>
    </w:p>
    <w:p w:rsidR="0075061C" w:rsidRPr="00EF32AA" w:rsidRDefault="0075061C" w:rsidP="0075061C">
      <w:pPr>
        <w:autoSpaceDE w:val="0"/>
        <w:autoSpaceDN w:val="0"/>
        <w:adjustRightInd w:val="0"/>
      </w:pPr>
    </w:p>
    <w:p w:rsidR="00C77608" w:rsidRPr="004460F4" w:rsidRDefault="00C77608" w:rsidP="00C77608">
      <w:pPr>
        <w:tabs>
          <w:tab w:val="left" w:pos="6946"/>
        </w:tabs>
        <w:autoSpaceDE w:val="0"/>
        <w:autoSpaceDN w:val="0"/>
        <w:adjustRightInd w:val="0"/>
        <w:jc w:val="both"/>
        <w:rPr>
          <w:lang w:val="fr-LU" w:eastAsia="fr-LU"/>
        </w:rPr>
      </w:pPr>
      <w:r w:rsidRPr="004460F4">
        <w:rPr>
          <w:lang w:val="fr-LU" w:eastAsia="fr-LU"/>
        </w:rPr>
        <w:t xml:space="preserve">I – Recettes  </w:t>
      </w:r>
      <w:r>
        <w:rPr>
          <w:lang w:val="fr-LU" w:eastAsia="fr-LU"/>
        </w:rPr>
        <w:tab/>
      </w:r>
      <w:r w:rsidRPr="004460F4">
        <w:rPr>
          <w:lang w:val="fr-LU" w:eastAsia="fr-LU"/>
        </w:rPr>
        <w:t>11.479.989.154,85 EUR</w:t>
      </w:r>
    </w:p>
    <w:p w:rsidR="00C77608" w:rsidRPr="004460F4" w:rsidRDefault="00A04FF4" w:rsidP="00C77608">
      <w:pPr>
        <w:tabs>
          <w:tab w:val="left" w:pos="6946"/>
        </w:tabs>
        <w:autoSpaceDE w:val="0"/>
        <w:autoSpaceDN w:val="0"/>
        <w:adjustRightInd w:val="0"/>
        <w:jc w:val="both"/>
        <w:rPr>
          <w:lang w:val="fr-LU" w:eastAsia="fr-LU"/>
        </w:rPr>
      </w:pPr>
      <w:r>
        <w:rPr>
          <w:lang w:val="fr-LU" w:eastAsia="fr-LU"/>
        </w:rPr>
        <w:t>II – Dépenses</w:t>
      </w:r>
      <w:r w:rsidR="00C77608">
        <w:rPr>
          <w:lang w:val="fr-LU" w:eastAsia="fr-LU"/>
        </w:rPr>
        <w:tab/>
      </w:r>
      <w:r w:rsidR="00C77608" w:rsidRPr="004460F4">
        <w:rPr>
          <w:lang w:val="fr-LU" w:eastAsia="fr-LU"/>
        </w:rPr>
        <w:t>11.396.372.702,46 EUR</w:t>
      </w:r>
    </w:p>
    <w:p w:rsidR="00C77608" w:rsidRPr="008D7BBC" w:rsidRDefault="00C77608" w:rsidP="00C77608">
      <w:pPr>
        <w:tabs>
          <w:tab w:val="left" w:pos="6946"/>
          <w:tab w:val="left" w:pos="7088"/>
        </w:tabs>
        <w:autoSpaceDE w:val="0"/>
        <w:autoSpaceDN w:val="0"/>
        <w:adjustRightInd w:val="0"/>
        <w:jc w:val="both"/>
        <w:rPr>
          <w:bCs/>
          <w:lang w:val="fr-LU" w:eastAsia="fr-LU"/>
        </w:rPr>
      </w:pPr>
      <w:r w:rsidRPr="008D7BBC">
        <w:rPr>
          <w:lang w:val="fr-LU" w:eastAsia="fr-LU"/>
        </w:rPr>
        <w:t xml:space="preserve">III – Excédent de recettes </w:t>
      </w:r>
      <w:r w:rsidRPr="008D7BBC">
        <w:rPr>
          <w:lang w:val="fr-LU" w:eastAsia="fr-LU"/>
        </w:rPr>
        <w:tab/>
        <w:t xml:space="preserve">    </w:t>
      </w:r>
      <w:r>
        <w:rPr>
          <w:lang w:val="fr-LU" w:eastAsia="fr-LU"/>
        </w:rPr>
        <w:t xml:space="preserve">   </w:t>
      </w:r>
      <w:r w:rsidRPr="008D7BBC">
        <w:rPr>
          <w:bCs/>
          <w:lang w:val="fr-LU" w:eastAsia="fr-LU"/>
        </w:rPr>
        <w:t>83.616.452,39 EUR</w:t>
      </w:r>
    </w:p>
    <w:p w:rsidR="0075061C" w:rsidRPr="00EF32AA" w:rsidRDefault="0075061C" w:rsidP="0075061C">
      <w:pPr>
        <w:autoSpaceDE w:val="0"/>
        <w:autoSpaceDN w:val="0"/>
        <w:adjustRightInd w:val="0"/>
      </w:pPr>
      <w:r w:rsidRPr="00EF32AA">
        <w:t>IV. Affectation du résultat du compte général 2006</w:t>
      </w:r>
      <w:r w:rsidRPr="00EF32AA">
        <w:tab/>
      </w:r>
      <w:r w:rsidRPr="00EF32AA">
        <w:tab/>
      </w:r>
      <w:r w:rsidRPr="00EF32AA">
        <w:tab/>
      </w:r>
      <w:r w:rsidRPr="00EF32AA">
        <w:tab/>
        <w:t xml:space="preserve">  -240.000.000,00 </w:t>
      </w:r>
      <w:r w:rsidR="00A078DA">
        <w:t>EUR</w:t>
      </w:r>
    </w:p>
    <w:p w:rsidR="0075061C" w:rsidRPr="00EF32AA" w:rsidRDefault="0075061C" w:rsidP="0075061C">
      <w:pPr>
        <w:autoSpaceDE w:val="0"/>
        <w:autoSpaceDN w:val="0"/>
        <w:adjustRightInd w:val="0"/>
      </w:pPr>
      <w:r w:rsidRPr="00EF32AA">
        <w:t>V. Affectation du résultat du compte général 2007</w:t>
      </w:r>
      <w:r w:rsidRPr="00EF32AA">
        <w:tab/>
      </w:r>
      <w:r w:rsidRPr="00EF32AA">
        <w:tab/>
      </w:r>
      <w:r w:rsidRPr="00EF32AA">
        <w:tab/>
      </w:r>
      <w:r w:rsidRPr="00EF32AA">
        <w:tab/>
        <w:t xml:space="preserve">  -450.000.000,00 </w:t>
      </w:r>
      <w:r w:rsidR="00A078DA">
        <w:t>EUR</w:t>
      </w:r>
    </w:p>
    <w:p w:rsidR="00462E84" w:rsidRPr="00AA66B7" w:rsidRDefault="00462E84" w:rsidP="00462E84">
      <w:pPr>
        <w:autoSpaceDE w:val="0"/>
        <w:autoSpaceDN w:val="0"/>
        <w:adjustRightInd w:val="0"/>
        <w:rPr>
          <w:color w:val="000000"/>
        </w:rPr>
      </w:pPr>
      <w:r w:rsidRPr="00AA66B7">
        <w:rPr>
          <w:color w:val="000000"/>
        </w:rPr>
        <w:t>VI. Affectation du résultat du compte général 2008</w:t>
      </w:r>
      <w:r w:rsidRPr="00AA66B7">
        <w:rPr>
          <w:color w:val="000000"/>
        </w:rPr>
        <w:tab/>
      </w:r>
      <w:r w:rsidRPr="00AA66B7">
        <w:rPr>
          <w:color w:val="000000"/>
        </w:rPr>
        <w:tab/>
      </w:r>
      <w:r w:rsidRPr="00AA66B7">
        <w:rPr>
          <w:color w:val="000000"/>
        </w:rPr>
        <w:tab/>
      </w:r>
      <w:r w:rsidRPr="00AA66B7">
        <w:rPr>
          <w:color w:val="000000"/>
        </w:rPr>
        <w:tab/>
        <w:t xml:space="preserve">    -80.000.000,00 EUR</w:t>
      </w:r>
    </w:p>
    <w:p w:rsidR="0075061C" w:rsidRPr="00AA66B7" w:rsidRDefault="0075061C" w:rsidP="0075061C">
      <w:pPr>
        <w:autoSpaceDE w:val="0"/>
        <w:autoSpaceDN w:val="0"/>
        <w:adjustRightInd w:val="0"/>
        <w:rPr>
          <w:color w:val="000000"/>
        </w:rPr>
      </w:pPr>
      <w:r w:rsidRPr="00AA66B7">
        <w:rPr>
          <w:color w:val="000000"/>
        </w:rPr>
        <w:t>V</w:t>
      </w:r>
      <w:r w:rsidR="00C77608" w:rsidRPr="00AA66B7">
        <w:rPr>
          <w:color w:val="000000"/>
        </w:rPr>
        <w:t>I</w:t>
      </w:r>
      <w:r w:rsidR="00740BD3" w:rsidRPr="00AA66B7">
        <w:rPr>
          <w:color w:val="000000"/>
        </w:rPr>
        <w:t>I</w:t>
      </w:r>
      <w:r w:rsidRPr="00AA66B7">
        <w:rPr>
          <w:color w:val="000000"/>
        </w:rPr>
        <w:t xml:space="preserve">. Report du solde des recettes et dépenses courantes et en capital   </w:t>
      </w:r>
      <w:r w:rsidRPr="00AA66B7">
        <w:rPr>
          <w:color w:val="000000"/>
        </w:rPr>
        <w:tab/>
        <w:t xml:space="preserve">  -</w:t>
      </w:r>
      <w:r w:rsidR="00462E84" w:rsidRPr="00AA66B7">
        <w:rPr>
          <w:color w:val="000000"/>
        </w:rPr>
        <w:t>447</w:t>
      </w:r>
      <w:r w:rsidRPr="00AA66B7">
        <w:rPr>
          <w:color w:val="000000"/>
        </w:rPr>
        <w:t>.</w:t>
      </w:r>
      <w:r w:rsidR="00C77608" w:rsidRPr="00AA66B7">
        <w:rPr>
          <w:color w:val="000000"/>
        </w:rPr>
        <w:t>322</w:t>
      </w:r>
      <w:r w:rsidRPr="00AA66B7">
        <w:rPr>
          <w:color w:val="000000"/>
        </w:rPr>
        <w:t>.</w:t>
      </w:r>
      <w:r w:rsidR="00C77608" w:rsidRPr="00AA66B7">
        <w:rPr>
          <w:color w:val="000000"/>
        </w:rPr>
        <w:t>282</w:t>
      </w:r>
      <w:r w:rsidRPr="00AA66B7">
        <w:rPr>
          <w:color w:val="000000"/>
        </w:rPr>
        <w:t>,</w:t>
      </w:r>
      <w:r w:rsidR="00C77608" w:rsidRPr="00AA66B7">
        <w:rPr>
          <w:color w:val="000000"/>
        </w:rPr>
        <w:t>75</w:t>
      </w:r>
      <w:r w:rsidRPr="00AA66B7">
        <w:rPr>
          <w:color w:val="000000"/>
        </w:rPr>
        <w:t> </w:t>
      </w:r>
      <w:r w:rsidR="00A078DA" w:rsidRPr="00AA66B7">
        <w:rPr>
          <w:color w:val="000000"/>
        </w:rPr>
        <w:t>EUR</w:t>
      </w:r>
    </w:p>
    <w:p w:rsidR="0075061C" w:rsidRDefault="0075061C" w:rsidP="00EF257C">
      <w:pPr>
        <w:autoSpaceDE w:val="0"/>
        <w:autoSpaceDN w:val="0"/>
        <w:adjustRightInd w:val="0"/>
        <w:jc w:val="both"/>
        <w:rPr>
          <w:color w:val="FF3399"/>
        </w:rPr>
      </w:pPr>
    </w:p>
    <w:p w:rsidR="00CD36D6" w:rsidRDefault="00CD36D6" w:rsidP="00EF257C">
      <w:pPr>
        <w:autoSpaceDE w:val="0"/>
        <w:autoSpaceDN w:val="0"/>
        <w:adjustRightInd w:val="0"/>
        <w:jc w:val="both"/>
        <w:rPr>
          <w:color w:val="FF3399"/>
        </w:rPr>
      </w:pPr>
    </w:p>
    <w:p w:rsidR="00EF257C" w:rsidRPr="00C20B63" w:rsidRDefault="00EF257C" w:rsidP="00EF257C">
      <w:pPr>
        <w:autoSpaceDE w:val="0"/>
        <w:autoSpaceDN w:val="0"/>
        <w:adjustRightInd w:val="0"/>
        <w:jc w:val="both"/>
      </w:pPr>
      <w:r w:rsidRPr="00C20B63">
        <w:t xml:space="preserve">Les dépenses courantes et en capital effectives </w:t>
      </w:r>
      <w:r w:rsidRPr="00C20B63">
        <w:rPr>
          <w:u w:val="single"/>
        </w:rPr>
        <w:t xml:space="preserve">dépassent de </w:t>
      </w:r>
      <w:r w:rsidR="00C20B63" w:rsidRPr="00C20B63">
        <w:rPr>
          <w:u w:val="single"/>
        </w:rPr>
        <w:t>31</w:t>
      </w:r>
      <w:r w:rsidRPr="00C20B63">
        <w:rPr>
          <w:u w:val="single"/>
        </w:rPr>
        <w:t>,</w:t>
      </w:r>
      <w:r w:rsidR="00C20B63" w:rsidRPr="00C20B63">
        <w:rPr>
          <w:u w:val="single"/>
        </w:rPr>
        <w:t>85</w:t>
      </w:r>
      <w:r w:rsidRPr="00C20B63">
        <w:rPr>
          <w:u w:val="single"/>
        </w:rPr>
        <w:t>% le total des dépenses prévues</w:t>
      </w:r>
      <w:r w:rsidRPr="00C20B63">
        <w:t xml:space="preserve"> pour 200</w:t>
      </w:r>
      <w:r w:rsidR="00C20B63" w:rsidRPr="00C20B63">
        <w:t>8</w:t>
      </w:r>
      <w:r w:rsidRPr="00C20B63">
        <w:t xml:space="preserve">. En valeur absolue, cet écart correspond à </w:t>
      </w:r>
      <w:r w:rsidR="00C20B63" w:rsidRPr="00C20B63">
        <w:t>2.752,9</w:t>
      </w:r>
      <w:r w:rsidRPr="00C20B63">
        <w:t xml:space="preserve"> millions d’euros. </w:t>
      </w:r>
    </w:p>
    <w:p w:rsidR="00EF257C" w:rsidRPr="00C20B63" w:rsidRDefault="00EF257C" w:rsidP="00EF257C">
      <w:pPr>
        <w:autoSpaceDE w:val="0"/>
        <w:autoSpaceDN w:val="0"/>
        <w:adjustRightInd w:val="0"/>
        <w:jc w:val="both"/>
      </w:pPr>
    </w:p>
    <w:p w:rsidR="00EF257C" w:rsidRPr="00327DD8" w:rsidRDefault="00EF257C" w:rsidP="00EF257C">
      <w:pPr>
        <w:autoSpaceDE w:val="0"/>
        <w:autoSpaceDN w:val="0"/>
        <w:adjustRightInd w:val="0"/>
        <w:jc w:val="both"/>
      </w:pPr>
      <w:r w:rsidRPr="00327DD8">
        <w:t>Par rapport au compte</w:t>
      </w:r>
      <w:r w:rsidR="000645A1">
        <w:t xml:space="preserve"> général de l’exercice</w:t>
      </w:r>
      <w:r w:rsidRPr="00327DD8">
        <w:t xml:space="preserve"> 200</w:t>
      </w:r>
      <w:r w:rsidR="00327DD8" w:rsidRPr="00327DD8">
        <w:t>7</w:t>
      </w:r>
      <w:r w:rsidRPr="00327DD8">
        <w:t xml:space="preserve">, la </w:t>
      </w:r>
      <w:r w:rsidRPr="000645A1">
        <w:rPr>
          <w:u w:val="single"/>
        </w:rPr>
        <w:t>progression des dépenses courantes et en capital</w:t>
      </w:r>
      <w:r w:rsidRPr="00327DD8">
        <w:t xml:space="preserve"> a été </w:t>
      </w:r>
      <w:r w:rsidR="00327DD8" w:rsidRPr="00327DD8">
        <w:t>supérieure de 37,57%</w:t>
      </w:r>
      <w:r w:rsidRPr="00327DD8">
        <w:t>.</w:t>
      </w:r>
    </w:p>
    <w:p w:rsidR="00EF257C" w:rsidRDefault="00EF257C" w:rsidP="00EF257C">
      <w:pPr>
        <w:autoSpaceDE w:val="0"/>
        <w:autoSpaceDN w:val="0"/>
        <w:adjustRightInd w:val="0"/>
        <w:jc w:val="both"/>
        <w:rPr>
          <w:color w:val="FF3399"/>
        </w:rPr>
      </w:pPr>
    </w:p>
    <w:p w:rsidR="00FA5E45" w:rsidRPr="00036785" w:rsidRDefault="00FA5E45" w:rsidP="00FA5E45">
      <w:pPr>
        <w:autoSpaceDE w:val="0"/>
        <w:autoSpaceDN w:val="0"/>
        <w:adjustRightInd w:val="0"/>
        <w:jc w:val="both"/>
      </w:pPr>
      <w:r w:rsidRPr="00036785">
        <w:rPr>
          <w:bCs/>
        </w:rPr>
        <w:t>En ce qui concerne la s</w:t>
      </w:r>
      <w:r w:rsidRPr="00036785">
        <w:rPr>
          <w:bCs/>
          <w:iCs/>
        </w:rPr>
        <w:t xml:space="preserve">ituation financière des Fonds spéciaux de l’Etat, </w:t>
      </w:r>
      <w:r w:rsidRPr="00036785">
        <w:t xml:space="preserve">la Cour constate une augmentation de 9,65% des avoirs des fonds spéciaux de l’Etat au courant de l’exercice 2008. </w:t>
      </w:r>
      <w:r w:rsidR="00CE68D7">
        <w:t>C</w:t>
      </w:r>
      <w:r w:rsidRPr="00036785">
        <w:t>ette augmentation était imprévue</w:t>
      </w:r>
      <w:r w:rsidR="00CE68D7">
        <w:t xml:space="preserve"> et</w:t>
      </w:r>
      <w:r w:rsidRPr="00036785">
        <w:t xml:space="preserve"> s’explique par le fait que les recettes des fonds spéciaux ont été plus importantes que prévues (+12,89%) et que l’évolution des dépenses a été moins prononcée que prévue en 2008 (-8,41%).</w:t>
      </w:r>
    </w:p>
    <w:p w:rsidR="00FA5E45" w:rsidRPr="00036785" w:rsidRDefault="00FA5E45" w:rsidP="00FA5E45">
      <w:pPr>
        <w:autoSpaceDE w:val="0"/>
        <w:autoSpaceDN w:val="0"/>
        <w:adjustRightInd w:val="0"/>
        <w:jc w:val="both"/>
        <w:rPr>
          <w:color w:val="FF3399"/>
        </w:rPr>
      </w:pPr>
    </w:p>
    <w:p w:rsidR="00FC39F0" w:rsidRDefault="00C565E7" w:rsidP="00C565E7">
      <w:pPr>
        <w:autoSpaceDE w:val="0"/>
        <w:autoSpaceDN w:val="0"/>
        <w:adjustRightInd w:val="0"/>
        <w:jc w:val="center"/>
      </w:pPr>
      <w:r>
        <w:t>*</w:t>
      </w:r>
    </w:p>
    <w:p w:rsidR="00E264DB" w:rsidRPr="00F94DCD" w:rsidRDefault="00E264DB" w:rsidP="00AE3B7E">
      <w:pPr>
        <w:autoSpaceDE w:val="0"/>
        <w:autoSpaceDN w:val="0"/>
        <w:adjustRightInd w:val="0"/>
        <w:jc w:val="both"/>
        <w:rPr>
          <w:lang w:val="fr-LU" w:eastAsia="fr-LU"/>
        </w:rPr>
      </w:pPr>
    </w:p>
    <w:p w:rsidR="00E264DB" w:rsidRPr="00F94DCD" w:rsidRDefault="00E264DB" w:rsidP="00AE3B7E">
      <w:pPr>
        <w:autoSpaceDE w:val="0"/>
        <w:autoSpaceDN w:val="0"/>
        <w:adjustRightInd w:val="0"/>
        <w:jc w:val="both"/>
        <w:rPr>
          <w:color w:val="000000"/>
          <w:lang w:val="fr-LU" w:eastAsia="fr-LU"/>
        </w:rPr>
      </w:pPr>
      <w:r w:rsidRPr="00F94DCD">
        <w:rPr>
          <w:color w:val="000000"/>
          <w:lang w:val="fr-LU" w:eastAsia="fr-LU"/>
        </w:rPr>
        <w:t xml:space="preserve">Avec le compte général 2008, la Commission du Contrôle de l’exécution budgétaire </w:t>
      </w:r>
      <w:r w:rsidR="005B1B63" w:rsidRPr="00F94DCD">
        <w:rPr>
          <w:color w:val="000000"/>
          <w:lang w:val="fr-LU" w:eastAsia="fr-LU"/>
        </w:rPr>
        <w:t>s</w:t>
      </w:r>
      <w:r w:rsidR="00297592" w:rsidRPr="00F94DCD">
        <w:rPr>
          <w:color w:val="000000"/>
          <w:lang w:val="fr-LU" w:eastAsia="fr-LU"/>
        </w:rPr>
        <w:t>’efforce</w:t>
      </w:r>
      <w:r w:rsidR="00F94DCD" w:rsidRPr="00F94DCD">
        <w:rPr>
          <w:color w:val="000000"/>
          <w:lang w:val="fr-LU" w:eastAsia="fr-LU"/>
        </w:rPr>
        <w:t xml:space="preserve"> de donner tout son sens à l’adoption parlementaire des comptes généraux </w:t>
      </w:r>
      <w:r w:rsidR="005B1B63" w:rsidRPr="00F94DCD">
        <w:rPr>
          <w:color w:val="000000"/>
          <w:lang w:val="fr-LU" w:eastAsia="fr-LU"/>
        </w:rPr>
        <w:t xml:space="preserve">et </w:t>
      </w:r>
      <w:r w:rsidR="00F94DCD" w:rsidRPr="00F94DCD">
        <w:rPr>
          <w:color w:val="000000"/>
          <w:lang w:val="fr-LU" w:eastAsia="fr-LU"/>
        </w:rPr>
        <w:t xml:space="preserve">fera </w:t>
      </w:r>
      <w:r w:rsidR="005B1B63" w:rsidRPr="00F94DCD">
        <w:rPr>
          <w:color w:val="000000"/>
          <w:lang w:val="fr-LU" w:eastAsia="fr-LU"/>
        </w:rPr>
        <w:t xml:space="preserve">en sorte qu’à l’avenir </w:t>
      </w:r>
      <w:r w:rsidR="0032091F" w:rsidRPr="00F94DCD">
        <w:rPr>
          <w:color w:val="000000"/>
          <w:lang w:val="fr-LU" w:eastAsia="fr-LU"/>
        </w:rPr>
        <w:t>le</w:t>
      </w:r>
      <w:r w:rsidR="0098396A" w:rsidRPr="00F94DCD">
        <w:rPr>
          <w:color w:val="000000"/>
          <w:lang w:val="fr-LU" w:eastAsia="fr-LU"/>
        </w:rPr>
        <w:t xml:space="preserve"> </w:t>
      </w:r>
      <w:r w:rsidR="0032091F" w:rsidRPr="00F94DCD">
        <w:t>projet de loi portant règlement du compte général</w:t>
      </w:r>
      <w:r w:rsidR="0098396A" w:rsidRPr="00F94DCD">
        <w:rPr>
          <w:color w:val="000000"/>
          <w:lang w:val="fr-LU" w:eastAsia="fr-LU"/>
        </w:rPr>
        <w:t xml:space="preserve"> </w:t>
      </w:r>
      <w:r w:rsidR="0032091F" w:rsidRPr="00F94DCD">
        <w:rPr>
          <w:color w:val="000000"/>
          <w:lang w:val="fr-LU" w:eastAsia="fr-LU"/>
        </w:rPr>
        <w:t xml:space="preserve">de l’exercice N-1 puisse être évacué </w:t>
      </w:r>
      <w:r w:rsidR="0032091F" w:rsidRPr="00F94DCD">
        <w:t>au cours de l’exercice N, et ceci parallèlement à la loi budgétaire (exe</w:t>
      </w:r>
      <w:r w:rsidR="003D5485" w:rsidRPr="00F94DCD">
        <w:t>r</w:t>
      </w:r>
      <w:r w:rsidR="0032091F" w:rsidRPr="00F94DCD">
        <w:t>cice N+1).</w:t>
      </w:r>
    </w:p>
    <w:p w:rsidR="0032091F" w:rsidRPr="0032091F" w:rsidRDefault="0032091F" w:rsidP="00AE3B7E">
      <w:pPr>
        <w:autoSpaceDE w:val="0"/>
        <w:autoSpaceDN w:val="0"/>
        <w:adjustRightInd w:val="0"/>
        <w:jc w:val="both"/>
        <w:rPr>
          <w:color w:val="000000"/>
          <w:lang w:val="fr-CH" w:eastAsia="fr-LU"/>
        </w:rPr>
      </w:pPr>
    </w:p>
    <w:p w:rsidR="000A2EF1" w:rsidRPr="004D1BFB" w:rsidRDefault="000A2EF1" w:rsidP="00AE3B7E">
      <w:pPr>
        <w:autoSpaceDE w:val="0"/>
        <w:autoSpaceDN w:val="0"/>
        <w:adjustRightInd w:val="0"/>
        <w:jc w:val="both"/>
        <w:rPr>
          <w:color w:val="000000"/>
          <w:lang w:val="fr-LU" w:eastAsia="fr-LU"/>
        </w:rPr>
      </w:pPr>
      <w:r w:rsidRPr="004D1BFB">
        <w:rPr>
          <w:color w:val="000000"/>
          <w:lang w:val="fr-LU" w:eastAsia="fr-LU"/>
        </w:rPr>
        <w:t xml:space="preserve">La Commission du Contrôle de l’exécution budgétaire </w:t>
      </w:r>
      <w:r w:rsidR="00924429" w:rsidRPr="004D1BFB">
        <w:rPr>
          <w:color w:val="000000"/>
          <w:lang w:val="fr-LU" w:eastAsia="fr-LU"/>
        </w:rPr>
        <w:t xml:space="preserve">demande </w:t>
      </w:r>
      <w:r w:rsidR="00C565E7">
        <w:rPr>
          <w:color w:val="000000"/>
          <w:lang w:val="fr-LU" w:eastAsia="fr-LU"/>
        </w:rPr>
        <w:t>au Gouvernement</w:t>
      </w:r>
      <w:r w:rsidRPr="004D1BFB">
        <w:rPr>
          <w:color w:val="000000"/>
          <w:lang w:val="fr-LU" w:eastAsia="fr-LU"/>
        </w:rPr>
        <w:t xml:space="preserve"> </w:t>
      </w:r>
      <w:r w:rsidR="00C60A20" w:rsidRPr="004D1BFB">
        <w:rPr>
          <w:color w:val="000000"/>
          <w:lang w:val="fr-LU" w:eastAsia="fr-LU"/>
        </w:rPr>
        <w:t xml:space="preserve">que </w:t>
      </w:r>
      <w:r w:rsidRPr="004D1BFB">
        <w:rPr>
          <w:color w:val="000000"/>
          <w:lang w:val="fr-LU" w:eastAsia="fr-LU"/>
        </w:rPr>
        <w:t>les données soumises à l’examen de la Cour des comptes dans le cadre de l’élaboration de son rapport général</w:t>
      </w:r>
      <w:r w:rsidR="00924429" w:rsidRPr="004D1BFB">
        <w:rPr>
          <w:color w:val="000000"/>
          <w:lang w:val="fr-LU" w:eastAsia="fr-LU"/>
        </w:rPr>
        <w:t xml:space="preserve"> portant sur un compte général de l’Etat</w:t>
      </w:r>
      <w:r w:rsidRPr="004D1BFB">
        <w:rPr>
          <w:color w:val="000000"/>
          <w:lang w:val="fr-LU" w:eastAsia="fr-LU"/>
        </w:rPr>
        <w:t xml:space="preserve"> soient à l’avenir accompagnées d</w:t>
      </w:r>
      <w:r w:rsidR="00924429" w:rsidRPr="004D1BFB">
        <w:rPr>
          <w:color w:val="000000"/>
          <w:lang w:val="fr-LU" w:eastAsia="fr-LU"/>
        </w:rPr>
        <w:t>’</w:t>
      </w:r>
      <w:r w:rsidRPr="004D1BFB">
        <w:rPr>
          <w:color w:val="000000"/>
          <w:lang w:val="fr-LU" w:eastAsia="fr-LU"/>
        </w:rPr>
        <w:t xml:space="preserve">explications </w:t>
      </w:r>
      <w:r w:rsidR="00924429" w:rsidRPr="004D1BFB">
        <w:rPr>
          <w:color w:val="000000"/>
          <w:lang w:val="fr-LU" w:eastAsia="fr-LU"/>
        </w:rPr>
        <w:t>permettant une véritable</w:t>
      </w:r>
      <w:r w:rsidRPr="004D1BFB">
        <w:rPr>
          <w:color w:val="000000"/>
          <w:lang w:val="fr-LU" w:eastAsia="fr-LU"/>
        </w:rPr>
        <w:t xml:space="preserve"> analyse de fond. </w:t>
      </w:r>
    </w:p>
    <w:p w:rsidR="0003724F" w:rsidRPr="00D26B8D" w:rsidRDefault="0003724F" w:rsidP="00956A8D">
      <w:pPr>
        <w:autoSpaceDE w:val="0"/>
        <w:autoSpaceDN w:val="0"/>
        <w:adjustRightInd w:val="0"/>
        <w:jc w:val="both"/>
        <w:rPr>
          <w:rFonts w:ascii="Verdana" w:hAnsi="Verdana"/>
          <w:sz w:val="20"/>
          <w:szCs w:val="20"/>
        </w:rPr>
      </w:pPr>
    </w:p>
    <w:sectPr w:rsidR="0003724F" w:rsidRPr="00D26B8D">
      <w:footerReference w:type="even" r:id="rId7"/>
      <w:footerReference w:type="default" r:id="rId8"/>
      <w:pgSz w:w="12240" w:h="15840"/>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6A7" w:rsidRDefault="00B456A7">
      <w:r>
        <w:separator/>
      </w:r>
    </w:p>
  </w:endnote>
  <w:endnote w:type="continuationSeparator" w:id="0">
    <w:p w:rsidR="00B456A7" w:rsidRDefault="00B4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51" w:rsidRDefault="00582051" w:rsidP="003A7BD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sidR="00E6762B">
      <w:rPr>
        <w:rStyle w:val="Numrodepage"/>
      </w:rPr>
      <w:fldChar w:fldCharType="separate"/>
    </w:r>
    <w:r w:rsidR="00E6762B">
      <w:rPr>
        <w:rStyle w:val="Numrodepage"/>
        <w:noProof/>
      </w:rPr>
      <w:t>10</w:t>
    </w:r>
    <w:r>
      <w:rPr>
        <w:rStyle w:val="Numrodepage"/>
      </w:rPr>
      <w:fldChar w:fldCharType="end"/>
    </w:r>
  </w:p>
  <w:p w:rsidR="00582051" w:rsidRDefault="0058205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51" w:rsidRDefault="00582051" w:rsidP="003A7BD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B042C">
      <w:rPr>
        <w:rStyle w:val="Numrodepage"/>
        <w:noProof/>
      </w:rPr>
      <w:t>1</w:t>
    </w:r>
    <w:r>
      <w:rPr>
        <w:rStyle w:val="Numrodepage"/>
      </w:rPr>
      <w:fldChar w:fldCharType="end"/>
    </w:r>
  </w:p>
  <w:p w:rsidR="00582051" w:rsidRDefault="0058205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6A7" w:rsidRDefault="00B456A7">
      <w:r>
        <w:separator/>
      </w:r>
    </w:p>
  </w:footnote>
  <w:footnote w:type="continuationSeparator" w:id="0">
    <w:p w:rsidR="00B456A7" w:rsidRDefault="00B45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D6E"/>
    <w:multiLevelType w:val="hybridMultilevel"/>
    <w:tmpl w:val="8A7E7CD4"/>
    <w:lvl w:ilvl="0" w:tplc="140C000F">
      <w:start w:val="3"/>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035451EA"/>
    <w:multiLevelType w:val="singleLevel"/>
    <w:tmpl w:val="681EDA4C"/>
    <w:lvl w:ilvl="0">
      <w:start w:val="17"/>
      <w:numFmt w:val="bullet"/>
      <w:lvlText w:val="-"/>
      <w:lvlJc w:val="left"/>
      <w:pPr>
        <w:tabs>
          <w:tab w:val="num" w:pos="360"/>
        </w:tabs>
        <w:ind w:left="360" w:hanging="360"/>
      </w:pPr>
    </w:lvl>
  </w:abstractNum>
  <w:abstractNum w:abstractNumId="2" w15:restartNumberingAfterBreak="0">
    <w:nsid w:val="0B461ED2"/>
    <w:multiLevelType w:val="hybridMultilevel"/>
    <w:tmpl w:val="1A68672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2FD07AF5"/>
    <w:multiLevelType w:val="hybridMultilevel"/>
    <w:tmpl w:val="6A6E8F8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16244EF"/>
    <w:multiLevelType w:val="hybridMultilevel"/>
    <w:tmpl w:val="63DC7C7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778339A1"/>
    <w:multiLevelType w:val="multilevel"/>
    <w:tmpl w:val="2974A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
    <w:lvlOverride w:ilvl="0"/>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3E9"/>
    <w:rsid w:val="0000235F"/>
    <w:rsid w:val="00010059"/>
    <w:rsid w:val="00010D9E"/>
    <w:rsid w:val="00015131"/>
    <w:rsid w:val="00015604"/>
    <w:rsid w:val="00020AA2"/>
    <w:rsid w:val="00026AB6"/>
    <w:rsid w:val="00027CD0"/>
    <w:rsid w:val="00033831"/>
    <w:rsid w:val="00036785"/>
    <w:rsid w:val="0003724F"/>
    <w:rsid w:val="00041891"/>
    <w:rsid w:val="00044700"/>
    <w:rsid w:val="000645A1"/>
    <w:rsid w:val="00074900"/>
    <w:rsid w:val="0007673F"/>
    <w:rsid w:val="00092983"/>
    <w:rsid w:val="00097E19"/>
    <w:rsid w:val="000A1C64"/>
    <w:rsid w:val="000A2B94"/>
    <w:rsid w:val="000A2EF1"/>
    <w:rsid w:val="000A4532"/>
    <w:rsid w:val="000A58A1"/>
    <w:rsid w:val="000A6BD8"/>
    <w:rsid w:val="000B3A01"/>
    <w:rsid w:val="000D5C98"/>
    <w:rsid w:val="000D5FB7"/>
    <w:rsid w:val="000E081A"/>
    <w:rsid w:val="000E123D"/>
    <w:rsid w:val="000E19E4"/>
    <w:rsid w:val="000F7378"/>
    <w:rsid w:val="00106DFD"/>
    <w:rsid w:val="00127218"/>
    <w:rsid w:val="001325AB"/>
    <w:rsid w:val="00134B94"/>
    <w:rsid w:val="001353E9"/>
    <w:rsid w:val="001425C9"/>
    <w:rsid w:val="0015501D"/>
    <w:rsid w:val="0016790E"/>
    <w:rsid w:val="001707C1"/>
    <w:rsid w:val="0018177A"/>
    <w:rsid w:val="001817C7"/>
    <w:rsid w:val="001842C9"/>
    <w:rsid w:val="00185150"/>
    <w:rsid w:val="001A7CBF"/>
    <w:rsid w:val="001B60F1"/>
    <w:rsid w:val="001C2C92"/>
    <w:rsid w:val="001C4729"/>
    <w:rsid w:val="001D3D3E"/>
    <w:rsid w:val="001D60C1"/>
    <w:rsid w:val="001E2C1B"/>
    <w:rsid w:val="001E30A1"/>
    <w:rsid w:val="001F04D1"/>
    <w:rsid w:val="001F571D"/>
    <w:rsid w:val="001F6857"/>
    <w:rsid w:val="001F68AA"/>
    <w:rsid w:val="0021575B"/>
    <w:rsid w:val="00220735"/>
    <w:rsid w:val="00226459"/>
    <w:rsid w:val="002311AA"/>
    <w:rsid w:val="0023141D"/>
    <w:rsid w:val="00231820"/>
    <w:rsid w:val="00231F6C"/>
    <w:rsid w:val="00232F8F"/>
    <w:rsid w:val="00235A2A"/>
    <w:rsid w:val="00241B7E"/>
    <w:rsid w:val="00250847"/>
    <w:rsid w:val="00261308"/>
    <w:rsid w:val="00281FFC"/>
    <w:rsid w:val="00283E3E"/>
    <w:rsid w:val="0029024F"/>
    <w:rsid w:val="00294D1A"/>
    <w:rsid w:val="00297592"/>
    <w:rsid w:val="002A0F6B"/>
    <w:rsid w:val="002A6BB6"/>
    <w:rsid w:val="002C34B9"/>
    <w:rsid w:val="002C3D4D"/>
    <w:rsid w:val="002C57C7"/>
    <w:rsid w:val="002D177F"/>
    <w:rsid w:val="00312B07"/>
    <w:rsid w:val="00315519"/>
    <w:rsid w:val="003167B9"/>
    <w:rsid w:val="0032091F"/>
    <w:rsid w:val="00320CF2"/>
    <w:rsid w:val="00323E69"/>
    <w:rsid w:val="00327DD8"/>
    <w:rsid w:val="00361766"/>
    <w:rsid w:val="00363BCD"/>
    <w:rsid w:val="003739FF"/>
    <w:rsid w:val="003763F6"/>
    <w:rsid w:val="0037720A"/>
    <w:rsid w:val="00392861"/>
    <w:rsid w:val="00392B23"/>
    <w:rsid w:val="003A1492"/>
    <w:rsid w:val="003A50EC"/>
    <w:rsid w:val="003A5203"/>
    <w:rsid w:val="003A5615"/>
    <w:rsid w:val="003A6EE6"/>
    <w:rsid w:val="003A7BD1"/>
    <w:rsid w:val="003A7F51"/>
    <w:rsid w:val="003B5A5D"/>
    <w:rsid w:val="003D0DB6"/>
    <w:rsid w:val="003D16AB"/>
    <w:rsid w:val="003D5485"/>
    <w:rsid w:val="003E09FE"/>
    <w:rsid w:val="003E143C"/>
    <w:rsid w:val="003E3317"/>
    <w:rsid w:val="003E36E4"/>
    <w:rsid w:val="003E451B"/>
    <w:rsid w:val="003F6CFC"/>
    <w:rsid w:val="004029DF"/>
    <w:rsid w:val="00413FA6"/>
    <w:rsid w:val="00414E11"/>
    <w:rsid w:val="0041764E"/>
    <w:rsid w:val="00423BF9"/>
    <w:rsid w:val="004273DA"/>
    <w:rsid w:val="004442DD"/>
    <w:rsid w:val="004460F4"/>
    <w:rsid w:val="004518B0"/>
    <w:rsid w:val="004537A7"/>
    <w:rsid w:val="00454247"/>
    <w:rsid w:val="00460505"/>
    <w:rsid w:val="00462E84"/>
    <w:rsid w:val="004778FE"/>
    <w:rsid w:val="00481771"/>
    <w:rsid w:val="00490898"/>
    <w:rsid w:val="00491E16"/>
    <w:rsid w:val="004965D5"/>
    <w:rsid w:val="004A0E70"/>
    <w:rsid w:val="004A4505"/>
    <w:rsid w:val="004A6F4A"/>
    <w:rsid w:val="004C7C45"/>
    <w:rsid w:val="004D1BFB"/>
    <w:rsid w:val="004E3B53"/>
    <w:rsid w:val="004E4288"/>
    <w:rsid w:val="004F147D"/>
    <w:rsid w:val="004F1850"/>
    <w:rsid w:val="004F3E09"/>
    <w:rsid w:val="004F57DA"/>
    <w:rsid w:val="004F6A72"/>
    <w:rsid w:val="00525E7B"/>
    <w:rsid w:val="0053013E"/>
    <w:rsid w:val="00530A7F"/>
    <w:rsid w:val="00531293"/>
    <w:rsid w:val="005312D9"/>
    <w:rsid w:val="00533158"/>
    <w:rsid w:val="005340BF"/>
    <w:rsid w:val="00535052"/>
    <w:rsid w:val="00547720"/>
    <w:rsid w:val="00550ABF"/>
    <w:rsid w:val="00556A5D"/>
    <w:rsid w:val="00565691"/>
    <w:rsid w:val="00571661"/>
    <w:rsid w:val="00573062"/>
    <w:rsid w:val="00582051"/>
    <w:rsid w:val="00584DC2"/>
    <w:rsid w:val="005A7747"/>
    <w:rsid w:val="005B1B63"/>
    <w:rsid w:val="005B6811"/>
    <w:rsid w:val="005E1110"/>
    <w:rsid w:val="005E43CA"/>
    <w:rsid w:val="005F48FC"/>
    <w:rsid w:val="006003B1"/>
    <w:rsid w:val="00613697"/>
    <w:rsid w:val="00624886"/>
    <w:rsid w:val="00625731"/>
    <w:rsid w:val="00626039"/>
    <w:rsid w:val="00630241"/>
    <w:rsid w:val="00640F4F"/>
    <w:rsid w:val="00644785"/>
    <w:rsid w:val="006458FC"/>
    <w:rsid w:val="006504F8"/>
    <w:rsid w:val="00653BE4"/>
    <w:rsid w:val="00666F8E"/>
    <w:rsid w:val="00670EB9"/>
    <w:rsid w:val="006915CA"/>
    <w:rsid w:val="00694269"/>
    <w:rsid w:val="00694CED"/>
    <w:rsid w:val="00695E88"/>
    <w:rsid w:val="006A01F4"/>
    <w:rsid w:val="006A3F86"/>
    <w:rsid w:val="006B0C11"/>
    <w:rsid w:val="006D42CD"/>
    <w:rsid w:val="006E65BA"/>
    <w:rsid w:val="006F2998"/>
    <w:rsid w:val="00700918"/>
    <w:rsid w:val="007029A3"/>
    <w:rsid w:val="00720A84"/>
    <w:rsid w:val="007265DB"/>
    <w:rsid w:val="0073149F"/>
    <w:rsid w:val="00733121"/>
    <w:rsid w:val="0073727B"/>
    <w:rsid w:val="0074017E"/>
    <w:rsid w:val="00740BD3"/>
    <w:rsid w:val="0075061C"/>
    <w:rsid w:val="007624C1"/>
    <w:rsid w:val="00767966"/>
    <w:rsid w:val="00767EFA"/>
    <w:rsid w:val="00771500"/>
    <w:rsid w:val="0078624E"/>
    <w:rsid w:val="00787516"/>
    <w:rsid w:val="00793E96"/>
    <w:rsid w:val="007B042C"/>
    <w:rsid w:val="007C11F1"/>
    <w:rsid w:val="007C25F6"/>
    <w:rsid w:val="007C4FFE"/>
    <w:rsid w:val="007D33A2"/>
    <w:rsid w:val="007E524E"/>
    <w:rsid w:val="007F13DE"/>
    <w:rsid w:val="007F519E"/>
    <w:rsid w:val="00801A5B"/>
    <w:rsid w:val="0080349A"/>
    <w:rsid w:val="00834677"/>
    <w:rsid w:val="0084244D"/>
    <w:rsid w:val="00856C55"/>
    <w:rsid w:val="00865064"/>
    <w:rsid w:val="00870AD0"/>
    <w:rsid w:val="0087122A"/>
    <w:rsid w:val="00883636"/>
    <w:rsid w:val="00885CF9"/>
    <w:rsid w:val="008948BA"/>
    <w:rsid w:val="008B2198"/>
    <w:rsid w:val="008B605E"/>
    <w:rsid w:val="008C2A23"/>
    <w:rsid w:val="008C453E"/>
    <w:rsid w:val="008C4CC3"/>
    <w:rsid w:val="008D7BBC"/>
    <w:rsid w:val="008E0927"/>
    <w:rsid w:val="008E2C1C"/>
    <w:rsid w:val="008E5037"/>
    <w:rsid w:val="008E6169"/>
    <w:rsid w:val="008E61B3"/>
    <w:rsid w:val="008F11B6"/>
    <w:rsid w:val="00900894"/>
    <w:rsid w:val="00902E38"/>
    <w:rsid w:val="009101DF"/>
    <w:rsid w:val="00910FF6"/>
    <w:rsid w:val="0092410A"/>
    <w:rsid w:val="00924429"/>
    <w:rsid w:val="00926608"/>
    <w:rsid w:val="00926ADB"/>
    <w:rsid w:val="00933FBB"/>
    <w:rsid w:val="00935999"/>
    <w:rsid w:val="0094071E"/>
    <w:rsid w:val="00941114"/>
    <w:rsid w:val="00943164"/>
    <w:rsid w:val="00943BEA"/>
    <w:rsid w:val="009511F5"/>
    <w:rsid w:val="00956A8D"/>
    <w:rsid w:val="00965108"/>
    <w:rsid w:val="009716EA"/>
    <w:rsid w:val="0098270C"/>
    <w:rsid w:val="0098396A"/>
    <w:rsid w:val="009930C3"/>
    <w:rsid w:val="0099523B"/>
    <w:rsid w:val="009A5748"/>
    <w:rsid w:val="009B01A5"/>
    <w:rsid w:val="009B05F2"/>
    <w:rsid w:val="009B1A68"/>
    <w:rsid w:val="009E3458"/>
    <w:rsid w:val="009E7E90"/>
    <w:rsid w:val="009F0A03"/>
    <w:rsid w:val="009F0A4C"/>
    <w:rsid w:val="00A03FEE"/>
    <w:rsid w:val="00A04FF4"/>
    <w:rsid w:val="00A078DA"/>
    <w:rsid w:val="00A1060C"/>
    <w:rsid w:val="00A13E56"/>
    <w:rsid w:val="00A26FFE"/>
    <w:rsid w:val="00A6102E"/>
    <w:rsid w:val="00A77B51"/>
    <w:rsid w:val="00A92A6C"/>
    <w:rsid w:val="00A93FDD"/>
    <w:rsid w:val="00AA32E5"/>
    <w:rsid w:val="00AA66B7"/>
    <w:rsid w:val="00AB2739"/>
    <w:rsid w:val="00AB4985"/>
    <w:rsid w:val="00AC7A77"/>
    <w:rsid w:val="00AD5320"/>
    <w:rsid w:val="00AE0870"/>
    <w:rsid w:val="00AE3B7E"/>
    <w:rsid w:val="00AE693A"/>
    <w:rsid w:val="00AF0DBD"/>
    <w:rsid w:val="00AF32B0"/>
    <w:rsid w:val="00AF5D85"/>
    <w:rsid w:val="00B0224E"/>
    <w:rsid w:val="00B07D71"/>
    <w:rsid w:val="00B117D3"/>
    <w:rsid w:val="00B14A0D"/>
    <w:rsid w:val="00B2082B"/>
    <w:rsid w:val="00B23CA6"/>
    <w:rsid w:val="00B334C5"/>
    <w:rsid w:val="00B4357D"/>
    <w:rsid w:val="00B456A7"/>
    <w:rsid w:val="00B506DE"/>
    <w:rsid w:val="00B51DCF"/>
    <w:rsid w:val="00B728E6"/>
    <w:rsid w:val="00B76382"/>
    <w:rsid w:val="00B824E4"/>
    <w:rsid w:val="00B96724"/>
    <w:rsid w:val="00B97511"/>
    <w:rsid w:val="00BA5007"/>
    <w:rsid w:val="00BB18BE"/>
    <w:rsid w:val="00BB4C70"/>
    <w:rsid w:val="00BB66C7"/>
    <w:rsid w:val="00BC2A2C"/>
    <w:rsid w:val="00BD0075"/>
    <w:rsid w:val="00BD5852"/>
    <w:rsid w:val="00BE4F8B"/>
    <w:rsid w:val="00BE56DA"/>
    <w:rsid w:val="00BF3F79"/>
    <w:rsid w:val="00BF4879"/>
    <w:rsid w:val="00BF700A"/>
    <w:rsid w:val="00BF7A07"/>
    <w:rsid w:val="00C07F76"/>
    <w:rsid w:val="00C11FF6"/>
    <w:rsid w:val="00C20B63"/>
    <w:rsid w:val="00C22CD0"/>
    <w:rsid w:val="00C255BF"/>
    <w:rsid w:val="00C325F7"/>
    <w:rsid w:val="00C4435A"/>
    <w:rsid w:val="00C565E7"/>
    <w:rsid w:val="00C56C76"/>
    <w:rsid w:val="00C574B6"/>
    <w:rsid w:val="00C60A20"/>
    <w:rsid w:val="00C60CD3"/>
    <w:rsid w:val="00C62AAD"/>
    <w:rsid w:val="00C646BC"/>
    <w:rsid w:val="00C66ED0"/>
    <w:rsid w:val="00C71DE2"/>
    <w:rsid w:val="00C73C3F"/>
    <w:rsid w:val="00C7516D"/>
    <w:rsid w:val="00C77608"/>
    <w:rsid w:val="00C8620C"/>
    <w:rsid w:val="00C95552"/>
    <w:rsid w:val="00CA6B28"/>
    <w:rsid w:val="00CB4194"/>
    <w:rsid w:val="00CC6C68"/>
    <w:rsid w:val="00CD1190"/>
    <w:rsid w:val="00CD36D6"/>
    <w:rsid w:val="00CD4D1E"/>
    <w:rsid w:val="00CE68D7"/>
    <w:rsid w:val="00CE7418"/>
    <w:rsid w:val="00D02093"/>
    <w:rsid w:val="00D038BF"/>
    <w:rsid w:val="00D1057F"/>
    <w:rsid w:val="00D15CB8"/>
    <w:rsid w:val="00D2186C"/>
    <w:rsid w:val="00D24095"/>
    <w:rsid w:val="00D2682B"/>
    <w:rsid w:val="00D26B8D"/>
    <w:rsid w:val="00D275AC"/>
    <w:rsid w:val="00D277F2"/>
    <w:rsid w:val="00D460CE"/>
    <w:rsid w:val="00D47A87"/>
    <w:rsid w:val="00D51A04"/>
    <w:rsid w:val="00D51B51"/>
    <w:rsid w:val="00D53511"/>
    <w:rsid w:val="00D602B4"/>
    <w:rsid w:val="00D67106"/>
    <w:rsid w:val="00D71B3F"/>
    <w:rsid w:val="00D73067"/>
    <w:rsid w:val="00D80F47"/>
    <w:rsid w:val="00D91D88"/>
    <w:rsid w:val="00D938B3"/>
    <w:rsid w:val="00DA22AE"/>
    <w:rsid w:val="00DA46BA"/>
    <w:rsid w:val="00DB5F30"/>
    <w:rsid w:val="00DC495B"/>
    <w:rsid w:val="00DD52DA"/>
    <w:rsid w:val="00DE062D"/>
    <w:rsid w:val="00DE1B95"/>
    <w:rsid w:val="00DE46DA"/>
    <w:rsid w:val="00DF6117"/>
    <w:rsid w:val="00DF6517"/>
    <w:rsid w:val="00E006ED"/>
    <w:rsid w:val="00E1221D"/>
    <w:rsid w:val="00E132E0"/>
    <w:rsid w:val="00E16A91"/>
    <w:rsid w:val="00E175DC"/>
    <w:rsid w:val="00E25171"/>
    <w:rsid w:val="00E264DB"/>
    <w:rsid w:val="00E26B41"/>
    <w:rsid w:val="00E32B81"/>
    <w:rsid w:val="00E33BB9"/>
    <w:rsid w:val="00E35F49"/>
    <w:rsid w:val="00E45643"/>
    <w:rsid w:val="00E50310"/>
    <w:rsid w:val="00E54F80"/>
    <w:rsid w:val="00E62CDA"/>
    <w:rsid w:val="00E663EB"/>
    <w:rsid w:val="00E66C3F"/>
    <w:rsid w:val="00E6762B"/>
    <w:rsid w:val="00E8286D"/>
    <w:rsid w:val="00E85393"/>
    <w:rsid w:val="00E853A3"/>
    <w:rsid w:val="00E95D28"/>
    <w:rsid w:val="00E96B71"/>
    <w:rsid w:val="00EA1D18"/>
    <w:rsid w:val="00EA7984"/>
    <w:rsid w:val="00EB15E3"/>
    <w:rsid w:val="00EB1A8A"/>
    <w:rsid w:val="00EB26B9"/>
    <w:rsid w:val="00EB3D10"/>
    <w:rsid w:val="00EC2012"/>
    <w:rsid w:val="00EC47E8"/>
    <w:rsid w:val="00EC5CC4"/>
    <w:rsid w:val="00ED52A0"/>
    <w:rsid w:val="00EE1907"/>
    <w:rsid w:val="00EE3586"/>
    <w:rsid w:val="00EE4836"/>
    <w:rsid w:val="00EF257C"/>
    <w:rsid w:val="00EF4836"/>
    <w:rsid w:val="00F2260F"/>
    <w:rsid w:val="00F26947"/>
    <w:rsid w:val="00F30D2D"/>
    <w:rsid w:val="00F3485A"/>
    <w:rsid w:val="00F42923"/>
    <w:rsid w:val="00F4525A"/>
    <w:rsid w:val="00F46428"/>
    <w:rsid w:val="00F50B6E"/>
    <w:rsid w:val="00F52756"/>
    <w:rsid w:val="00F539F3"/>
    <w:rsid w:val="00F573A8"/>
    <w:rsid w:val="00F708D1"/>
    <w:rsid w:val="00F870D0"/>
    <w:rsid w:val="00F87682"/>
    <w:rsid w:val="00F92266"/>
    <w:rsid w:val="00F93A31"/>
    <w:rsid w:val="00F94815"/>
    <w:rsid w:val="00F94DCD"/>
    <w:rsid w:val="00FA174B"/>
    <w:rsid w:val="00FA3EAC"/>
    <w:rsid w:val="00FA5E45"/>
    <w:rsid w:val="00FC39F0"/>
    <w:rsid w:val="00FC3CE0"/>
    <w:rsid w:val="00FC611B"/>
    <w:rsid w:val="00FD3594"/>
    <w:rsid w:val="00FE08C8"/>
    <w:rsid w:val="00FF115F"/>
    <w:rsid w:val="00FF42B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EDF45FC-26B8-486F-9997-C6CDA276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536"/>
        <w:tab w:val="right" w:pos="9072"/>
      </w:tabs>
    </w:pPr>
  </w:style>
  <w:style w:type="paragraph" w:customStyle="1" w:styleId="Default">
    <w:name w:val="Default"/>
    <w:pPr>
      <w:autoSpaceDE w:val="0"/>
      <w:autoSpaceDN w:val="0"/>
      <w:adjustRightInd w:val="0"/>
    </w:pPr>
    <w:rPr>
      <w:lang w:val="fr-FR" w:eastAsia="fr-FR"/>
    </w:rPr>
  </w:style>
  <w:style w:type="paragraph" w:customStyle="1" w:styleId="BodyTextIndent2">
    <w:name w:val="Body Text Indent 2"/>
    <w:basedOn w:val="Normal"/>
    <w:pPr>
      <w:ind w:left="1701" w:firstLine="567"/>
      <w:jc w:val="both"/>
    </w:pPr>
    <w:rPr>
      <w:szCs w:val="20"/>
    </w:rPr>
  </w:style>
  <w:style w:type="paragraph" w:customStyle="1" w:styleId="Projet">
    <w:name w:val="Projet"/>
    <w:basedOn w:val="Normal"/>
    <w:pPr>
      <w:ind w:left="1701"/>
      <w:jc w:val="both"/>
    </w:pPr>
    <w:rPr>
      <w:b/>
      <w:sz w:val="28"/>
      <w:szCs w:val="20"/>
    </w:rPr>
  </w:style>
  <w:style w:type="character" w:styleId="Numrodepage">
    <w:name w:val="page number"/>
    <w:basedOn w:val="Policepardfaut"/>
    <w:rsid w:val="003A7BD1"/>
  </w:style>
  <w:style w:type="paragraph" w:styleId="Textedebulles">
    <w:name w:val="Balloon Text"/>
    <w:basedOn w:val="Normal"/>
    <w:semiHidden/>
    <w:rsid w:val="00FF42B0"/>
    <w:rPr>
      <w:rFonts w:ascii="Tahoma" w:hAnsi="Tahoma" w:cs="Tahoma"/>
      <w:sz w:val="16"/>
      <w:szCs w:val="16"/>
    </w:rPr>
  </w:style>
  <w:style w:type="table" w:styleId="Grilledutableau">
    <w:name w:val="Table Grid"/>
    <w:basedOn w:val="TableauNormal"/>
    <w:rsid w:val="00C6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32091F"/>
    <w:rPr>
      <w:b/>
      <w:bCs/>
      <w:lang w:val="fr-CH"/>
    </w:rPr>
  </w:style>
  <w:style w:type="character" w:customStyle="1" w:styleId="CorpsdetexteCar">
    <w:name w:val="Corps de texte Car"/>
    <w:basedOn w:val="Policepardfaut"/>
    <w:link w:val="Corpsdetexte"/>
    <w:rsid w:val="0032091F"/>
    <w:rPr>
      <w:b/>
      <w:bCs/>
      <w:sz w:val="24"/>
      <w:szCs w:val="24"/>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36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DP6058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6058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/sftpecos/Dossiers_parlementaires/6058/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A4039DE-6661-47DF-99B7-81C6664D7636}"/>
</file>

<file path=customXml/itemProps2.xml><?xml version="1.0" encoding="utf-8"?>
<ds:datastoreItem xmlns:ds="http://schemas.openxmlformats.org/officeDocument/2006/customXml" ds:itemID="{49B5DB2D-D6C2-4ACB-B8CD-8D7500324D36}"/>
</file>

<file path=customXml/itemProps3.xml><?xml version="1.0" encoding="utf-8"?>
<ds:datastoreItem xmlns:ds="http://schemas.openxmlformats.org/officeDocument/2006/customXml" ds:itemID="{CF485EA2-FA7A-4960-9584-97D3D3A9BE64}"/>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4797</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N° 4938</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Guezennec Caroline</dc:creator>
  <cp:keywords/>
  <cp:lastModifiedBy>SYSTEM</cp:lastModifiedBy>
  <cp:revision>2</cp:revision>
  <cp:lastPrinted>2009-12-02T09:29:00Z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