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6A02CE" w:rsidRDefault="00461F0D" w:rsidP="00461F0D">
      <w:pPr>
        <w:tabs>
          <w:tab w:val="center" w:pos="4536"/>
          <w:tab w:val="left" w:pos="5265"/>
        </w:tabs>
        <w:rPr>
          <w:rFonts w:ascii="Arial" w:hAnsi="Arial" w:cs="Arial"/>
          <w:b/>
          <w:sz w:val="22"/>
          <w:szCs w:val="22"/>
        </w:rPr>
      </w:pPr>
      <w:bookmarkStart w:id="0" w:name="_GoBack"/>
      <w:bookmarkEnd w:id="0"/>
      <w:r w:rsidRPr="00461F0D">
        <w:rPr>
          <w:rFonts w:ascii="Arial" w:hAnsi="Arial" w:cs="Arial"/>
          <w:b/>
        </w:rPr>
        <w:tab/>
      </w:r>
      <w:r w:rsidR="00ED2527" w:rsidRPr="006A02CE">
        <w:rPr>
          <w:rFonts w:ascii="Arial" w:hAnsi="Arial" w:cs="Arial"/>
          <w:b/>
          <w:sz w:val="22"/>
          <w:szCs w:val="22"/>
        </w:rPr>
        <w:t>6</w:t>
      </w:r>
      <w:r w:rsidR="008F695F">
        <w:rPr>
          <w:rFonts w:ascii="Arial" w:hAnsi="Arial" w:cs="Arial"/>
          <w:b/>
          <w:sz w:val="22"/>
          <w:szCs w:val="22"/>
        </w:rPr>
        <w:t>02</w:t>
      </w:r>
      <w:r w:rsidR="00F43FB0" w:rsidRPr="006A02CE">
        <w:rPr>
          <w:rFonts w:ascii="Arial" w:hAnsi="Arial" w:cs="Arial"/>
          <w:b/>
          <w:sz w:val="22"/>
          <w:szCs w:val="22"/>
        </w:rPr>
        <w:t>1</w:t>
      </w:r>
      <w:r w:rsidRPr="006A02CE">
        <w:rPr>
          <w:rFonts w:ascii="Arial" w:hAnsi="Arial" w:cs="Arial"/>
          <w:b/>
          <w:sz w:val="22"/>
          <w:szCs w:val="22"/>
        </w:rPr>
        <w:tab/>
      </w:r>
    </w:p>
    <w:p w:rsidR="00791AA4" w:rsidRPr="006A02CE" w:rsidRDefault="00791AA4" w:rsidP="00791AA4">
      <w:pPr>
        <w:jc w:val="center"/>
        <w:rPr>
          <w:rFonts w:ascii="Arial" w:hAnsi="Arial" w:cs="Arial"/>
          <w:b/>
          <w:sz w:val="22"/>
          <w:szCs w:val="22"/>
        </w:rPr>
      </w:pPr>
    </w:p>
    <w:p w:rsidR="00DC226D" w:rsidRDefault="00DC226D" w:rsidP="00DC226D">
      <w:pPr>
        <w:autoSpaceDE w:val="0"/>
        <w:autoSpaceDN w:val="0"/>
        <w:adjustRightInd w:val="0"/>
        <w:ind w:left="1134" w:right="1079"/>
        <w:jc w:val="center"/>
        <w:rPr>
          <w:rFonts w:ascii="Arial" w:hAnsi="Arial" w:cs="Arial"/>
          <w:b/>
          <w:color w:val="000000"/>
          <w:sz w:val="22"/>
          <w:szCs w:val="22"/>
          <w:lang w:val="fr-LU" w:eastAsia="fr-LU"/>
        </w:rPr>
      </w:pPr>
      <w:r w:rsidRPr="00DC226D">
        <w:rPr>
          <w:rFonts w:ascii="Arial" w:hAnsi="Arial" w:cs="Arial"/>
          <w:b/>
          <w:color w:val="000000"/>
          <w:sz w:val="22"/>
          <w:szCs w:val="22"/>
          <w:lang w:val="fr-LU" w:eastAsia="fr-LU"/>
        </w:rPr>
        <w:t>PROJET DE LOI</w:t>
      </w:r>
    </w:p>
    <w:p w:rsidR="00DC226D" w:rsidRDefault="00DC226D" w:rsidP="00DC226D">
      <w:pPr>
        <w:autoSpaceDE w:val="0"/>
        <w:autoSpaceDN w:val="0"/>
        <w:adjustRightInd w:val="0"/>
        <w:ind w:left="1134" w:right="1079"/>
        <w:jc w:val="center"/>
        <w:rPr>
          <w:rFonts w:ascii="Arial" w:hAnsi="Arial" w:cs="Arial"/>
          <w:b/>
          <w:color w:val="000000"/>
          <w:sz w:val="22"/>
          <w:szCs w:val="22"/>
          <w:lang w:val="fr-LU" w:eastAsia="fr-LU"/>
        </w:rPr>
      </w:pPr>
    </w:p>
    <w:p w:rsidR="00DE1C17" w:rsidRPr="00A0236D" w:rsidRDefault="00DE1C17" w:rsidP="00DE1C17">
      <w:pPr>
        <w:autoSpaceDE w:val="0"/>
        <w:autoSpaceDN w:val="0"/>
        <w:adjustRightInd w:val="0"/>
        <w:jc w:val="center"/>
        <w:rPr>
          <w:rFonts w:ascii="Arial" w:hAnsi="Arial" w:cs="Arial"/>
          <w:b/>
          <w:bCs/>
          <w:lang w:val="fr-LU"/>
        </w:rPr>
      </w:pPr>
      <w:r w:rsidRPr="00A0236D">
        <w:rPr>
          <w:rFonts w:ascii="Arial" w:hAnsi="Arial" w:cs="Arial"/>
          <w:b/>
          <w:bCs/>
          <w:lang w:val="fr-LU"/>
        </w:rPr>
        <w:t>Projet de loi</w:t>
      </w:r>
    </w:p>
    <w:p w:rsidR="00DE1C17" w:rsidRPr="00A0236D" w:rsidRDefault="00DE1C17" w:rsidP="00DE1C17">
      <w:pPr>
        <w:autoSpaceDE w:val="0"/>
        <w:autoSpaceDN w:val="0"/>
        <w:adjustRightInd w:val="0"/>
        <w:ind w:left="1134" w:right="1134"/>
        <w:jc w:val="center"/>
        <w:rPr>
          <w:rFonts w:ascii="Arial" w:hAnsi="Arial" w:cs="Arial"/>
          <w:b/>
          <w:lang w:val="fr-LU" w:eastAsia="fr-LU"/>
        </w:rPr>
      </w:pPr>
      <w:r w:rsidRPr="00A0236D">
        <w:rPr>
          <w:rFonts w:ascii="Arial" w:hAnsi="Arial" w:cs="Arial"/>
          <w:b/>
          <w:lang w:val="fr-LU" w:eastAsia="fr-LU"/>
        </w:rPr>
        <w:t xml:space="preserve">concernant le surendettement </w:t>
      </w:r>
    </w:p>
    <w:p w:rsidR="00DE1C17" w:rsidRPr="00A0236D" w:rsidRDefault="00DE1C17" w:rsidP="00DE1C17">
      <w:pPr>
        <w:autoSpaceDE w:val="0"/>
        <w:autoSpaceDN w:val="0"/>
        <w:adjustRightInd w:val="0"/>
        <w:ind w:left="1134" w:right="1134"/>
        <w:jc w:val="center"/>
        <w:rPr>
          <w:rFonts w:ascii="Arial" w:hAnsi="Arial" w:cs="Arial"/>
          <w:b/>
          <w:lang w:val="fr-LU" w:eastAsia="fr-LU"/>
        </w:rPr>
      </w:pPr>
      <w:r w:rsidRPr="00A0236D">
        <w:rPr>
          <w:rFonts w:ascii="Arial" w:hAnsi="Arial" w:cs="Arial"/>
          <w:b/>
          <w:lang w:val="fr-LU" w:eastAsia="fr-LU"/>
        </w:rPr>
        <w:t xml:space="preserve">et </w:t>
      </w:r>
    </w:p>
    <w:p w:rsidR="00DE1C17" w:rsidRPr="00A0236D" w:rsidRDefault="00DE1C17" w:rsidP="00DE1C17">
      <w:pPr>
        <w:autoSpaceDE w:val="0"/>
        <w:autoSpaceDN w:val="0"/>
        <w:adjustRightInd w:val="0"/>
        <w:ind w:left="1134" w:right="1134"/>
        <w:jc w:val="center"/>
        <w:rPr>
          <w:rFonts w:ascii="Arial" w:hAnsi="Arial" w:cs="Arial"/>
          <w:b/>
          <w:lang w:val="fr-LU" w:eastAsia="fr-LU"/>
        </w:rPr>
      </w:pPr>
    </w:p>
    <w:p w:rsidR="00DE1C17" w:rsidRPr="00A0236D" w:rsidRDefault="00DE1C17" w:rsidP="00DE1C17">
      <w:pPr>
        <w:autoSpaceDE w:val="0"/>
        <w:autoSpaceDN w:val="0"/>
        <w:adjustRightInd w:val="0"/>
        <w:spacing w:line="276" w:lineRule="auto"/>
        <w:jc w:val="center"/>
        <w:rPr>
          <w:rFonts w:ascii="Arial" w:hAnsi="Arial" w:cs="Arial"/>
          <w:b/>
          <w:bCs/>
          <w:lang w:val="fr-LU" w:eastAsia="fr-LU"/>
        </w:rPr>
      </w:pPr>
      <w:r w:rsidRPr="00A0236D">
        <w:rPr>
          <w:rFonts w:ascii="Arial" w:hAnsi="Arial" w:cs="Arial"/>
          <w:b/>
          <w:bCs/>
          <w:lang w:val="fr-LU" w:eastAsia="fr-LU"/>
        </w:rPr>
        <w:t>portant modification</w:t>
      </w:r>
    </w:p>
    <w:p w:rsidR="00DE1C17" w:rsidRPr="00A0236D" w:rsidRDefault="00DE1C17" w:rsidP="00DE1C17">
      <w:pPr>
        <w:tabs>
          <w:tab w:val="left" w:pos="1276"/>
        </w:tabs>
        <w:autoSpaceDE w:val="0"/>
        <w:autoSpaceDN w:val="0"/>
        <w:adjustRightInd w:val="0"/>
        <w:spacing w:line="276" w:lineRule="auto"/>
        <w:ind w:left="1134" w:right="1134"/>
        <w:rPr>
          <w:rFonts w:ascii="Arial" w:hAnsi="Arial" w:cs="Arial"/>
          <w:lang w:val="fr-LU" w:eastAsia="fr-LU"/>
        </w:rPr>
      </w:pPr>
      <w:r w:rsidRPr="00A0236D">
        <w:rPr>
          <w:rFonts w:ascii="Arial" w:hAnsi="Arial" w:cs="Arial"/>
          <w:b/>
          <w:bCs/>
          <w:lang w:val="fr-LU" w:eastAsia="fr-LU"/>
        </w:rPr>
        <w:t>1. de l’article 2016 du Code civil ; </w:t>
      </w:r>
    </w:p>
    <w:p w:rsidR="00DE1C17" w:rsidRPr="00A0236D" w:rsidRDefault="00DE1C17" w:rsidP="00DE1C17">
      <w:pPr>
        <w:autoSpaceDE w:val="0"/>
        <w:autoSpaceDN w:val="0"/>
        <w:adjustRightInd w:val="0"/>
        <w:spacing w:line="276" w:lineRule="auto"/>
        <w:ind w:left="1134" w:hanging="1134"/>
        <w:rPr>
          <w:rFonts w:ascii="Arial" w:hAnsi="Arial" w:cs="Arial"/>
          <w:b/>
          <w:bCs/>
          <w:lang w:val="fr-LU" w:eastAsia="fr-LU"/>
        </w:rPr>
      </w:pPr>
      <w:r w:rsidRPr="00A0236D">
        <w:rPr>
          <w:rFonts w:ascii="Arial" w:hAnsi="Arial" w:cs="Arial"/>
          <w:b/>
          <w:bCs/>
          <w:lang w:val="fr-LU" w:eastAsia="fr-LU"/>
        </w:rPr>
        <w:tab/>
        <w:t xml:space="preserve">2. de l’article 536 du Code de commerce </w:t>
      </w:r>
    </w:p>
    <w:p w:rsidR="00DE1C17" w:rsidRPr="00A0236D" w:rsidRDefault="00DE1C17" w:rsidP="00DE1C17">
      <w:pPr>
        <w:autoSpaceDE w:val="0"/>
        <w:autoSpaceDN w:val="0"/>
        <w:adjustRightInd w:val="0"/>
        <w:spacing w:line="276" w:lineRule="auto"/>
        <w:ind w:left="1134" w:hanging="1134"/>
        <w:jc w:val="center"/>
        <w:rPr>
          <w:rFonts w:ascii="Arial" w:hAnsi="Arial" w:cs="Arial"/>
          <w:lang w:val="fr-LU" w:eastAsia="fr-LU"/>
        </w:rPr>
      </w:pPr>
      <w:r w:rsidRPr="00A0236D">
        <w:rPr>
          <w:rFonts w:ascii="Arial" w:hAnsi="Arial" w:cs="Arial"/>
          <w:b/>
          <w:bCs/>
          <w:lang w:val="fr-LU" w:eastAsia="fr-LU"/>
        </w:rPr>
        <w:t>et</w:t>
      </w:r>
    </w:p>
    <w:p w:rsidR="00DE1C17" w:rsidRPr="00A0236D" w:rsidRDefault="00DE1C17" w:rsidP="00DE1C17">
      <w:pPr>
        <w:autoSpaceDE w:val="0"/>
        <w:autoSpaceDN w:val="0"/>
        <w:adjustRightInd w:val="0"/>
        <w:spacing w:line="221" w:lineRule="atLeast"/>
        <w:rPr>
          <w:rFonts w:ascii="Arial" w:hAnsi="Arial" w:cs="Arial"/>
          <w:lang w:val="fr-LU" w:eastAsia="fr-LU"/>
        </w:rPr>
      </w:pPr>
    </w:p>
    <w:p w:rsidR="00DE1C17" w:rsidRPr="00A0236D" w:rsidRDefault="00DE1C17" w:rsidP="00DE1C17">
      <w:pPr>
        <w:autoSpaceDE w:val="0"/>
        <w:autoSpaceDN w:val="0"/>
        <w:adjustRightInd w:val="0"/>
        <w:spacing w:line="276" w:lineRule="auto"/>
        <w:jc w:val="center"/>
        <w:rPr>
          <w:rFonts w:ascii="Arial" w:hAnsi="Arial" w:cs="Arial"/>
          <w:b/>
          <w:bCs/>
          <w:lang w:val="fr-LU" w:eastAsia="fr-LU"/>
        </w:rPr>
      </w:pPr>
      <w:r w:rsidRPr="00A0236D">
        <w:rPr>
          <w:rFonts w:ascii="Arial" w:hAnsi="Arial" w:cs="Arial"/>
          <w:b/>
          <w:bCs/>
          <w:lang w:val="fr-LU" w:eastAsia="fr-LU"/>
        </w:rPr>
        <w:t>portant abrogation</w:t>
      </w:r>
    </w:p>
    <w:p w:rsidR="00DE1C17" w:rsidRPr="00A0236D" w:rsidRDefault="00DE1C17" w:rsidP="00DE1C17">
      <w:pPr>
        <w:numPr>
          <w:ilvl w:val="0"/>
          <w:numId w:val="6"/>
        </w:numPr>
        <w:autoSpaceDE w:val="0"/>
        <w:autoSpaceDN w:val="0"/>
        <w:adjustRightInd w:val="0"/>
        <w:spacing w:line="276" w:lineRule="auto"/>
        <w:ind w:right="1134"/>
        <w:rPr>
          <w:rFonts w:ascii="Swis721 BT" w:hAnsi="Swis721 BT" w:cs="Swis721 BT"/>
          <w:lang w:val="fr-LU" w:eastAsia="fr-LU"/>
        </w:rPr>
      </w:pPr>
      <w:r w:rsidRPr="00A0236D">
        <w:rPr>
          <w:rFonts w:ascii="Arial" w:hAnsi="Arial" w:cs="Arial"/>
          <w:b/>
          <w:bCs/>
          <w:lang w:val="fr-LU" w:eastAsia="fr-LU"/>
        </w:rPr>
        <w:t>de la loi modifiée du 8 décembre 2000 sur le surendettement ;</w:t>
      </w:r>
    </w:p>
    <w:p w:rsidR="00DE1C17" w:rsidRPr="00A0236D" w:rsidRDefault="00DE1C17" w:rsidP="00DE1C17">
      <w:pPr>
        <w:numPr>
          <w:ilvl w:val="0"/>
          <w:numId w:val="6"/>
        </w:numPr>
        <w:autoSpaceDE w:val="0"/>
        <w:autoSpaceDN w:val="0"/>
        <w:adjustRightInd w:val="0"/>
        <w:spacing w:line="276" w:lineRule="auto"/>
        <w:ind w:left="1418" w:right="1134" w:hanging="284"/>
        <w:rPr>
          <w:rFonts w:ascii="Arial" w:hAnsi="Arial" w:cs="Arial"/>
          <w:lang w:val="fr-LU" w:eastAsia="fr-LU"/>
        </w:rPr>
      </w:pPr>
      <w:r w:rsidRPr="00A0236D">
        <w:rPr>
          <w:rFonts w:ascii="Arial" w:hAnsi="Arial" w:cs="Arial"/>
          <w:b/>
          <w:iCs/>
          <w:lang w:val="fr-CH"/>
        </w:rPr>
        <w:t>de l'article 41 de la loi du 21 décembre 2001 concernant le budget des recettes et des dépenses de l’Etat pour l’exercice 2002</w:t>
      </w:r>
      <w:r>
        <w:rPr>
          <w:rFonts w:ascii="Arial" w:hAnsi="Arial" w:cs="Arial"/>
          <w:b/>
          <w:iCs/>
          <w:lang w:val="fr-CH"/>
        </w:rPr>
        <w:t> ;</w:t>
      </w:r>
    </w:p>
    <w:p w:rsidR="00DE1C17" w:rsidRPr="00A0236D" w:rsidRDefault="00DE1C17" w:rsidP="00DE1C17">
      <w:pPr>
        <w:numPr>
          <w:ilvl w:val="0"/>
          <w:numId w:val="6"/>
        </w:numPr>
        <w:autoSpaceDE w:val="0"/>
        <w:autoSpaceDN w:val="0"/>
        <w:adjustRightInd w:val="0"/>
        <w:spacing w:line="276" w:lineRule="auto"/>
        <w:ind w:left="1418" w:right="1134" w:hanging="284"/>
        <w:rPr>
          <w:rFonts w:ascii="Arial" w:hAnsi="Arial" w:cs="Arial"/>
          <w:b/>
          <w:lang w:val="fr-LU" w:eastAsia="fr-LU"/>
        </w:rPr>
      </w:pPr>
      <w:r w:rsidRPr="00A0236D">
        <w:rPr>
          <w:rFonts w:ascii="Arial" w:hAnsi="Arial" w:cs="Arial"/>
          <w:b/>
          <w:lang w:val="fr-LU" w:eastAsia="fr-LU"/>
        </w:rPr>
        <w:t>de l’</w:t>
      </w:r>
      <w:r w:rsidRPr="00A0236D">
        <w:rPr>
          <w:rFonts w:ascii="Arial" w:hAnsi="Arial" w:cs="Arial"/>
          <w:b/>
          <w:color w:val="000000"/>
          <w:lang w:val="fr-LU" w:eastAsia="fr-LU"/>
        </w:rPr>
        <w:t>article 4.6° du Nouveau Code de procédure civile</w:t>
      </w:r>
    </w:p>
    <w:p w:rsidR="00A70B8B" w:rsidRDefault="00A70B8B" w:rsidP="00DA115A">
      <w:pPr>
        <w:jc w:val="both"/>
        <w:rPr>
          <w:rFonts w:ascii="Arial" w:hAnsi="Arial" w:cs="Arial"/>
          <w:sz w:val="22"/>
          <w:szCs w:val="22"/>
        </w:rPr>
      </w:pPr>
    </w:p>
    <w:p w:rsidR="00DE1C17" w:rsidRDefault="00DE1C17" w:rsidP="00DA115A">
      <w:pPr>
        <w:jc w:val="both"/>
        <w:rPr>
          <w:rFonts w:ascii="Arial" w:hAnsi="Arial" w:cs="Arial"/>
          <w:sz w:val="22"/>
          <w:szCs w:val="22"/>
        </w:rPr>
      </w:pPr>
    </w:p>
    <w:p w:rsidR="00B73C11" w:rsidRDefault="00B73C11" w:rsidP="00B73C11">
      <w:pPr>
        <w:jc w:val="both"/>
        <w:rPr>
          <w:rFonts w:ascii="Arial" w:hAnsi="Arial" w:cs="Arial"/>
          <w:sz w:val="22"/>
          <w:szCs w:val="22"/>
        </w:rPr>
      </w:pPr>
      <w:r w:rsidRPr="00812C8F">
        <w:rPr>
          <w:rFonts w:ascii="Arial" w:hAnsi="Arial" w:cs="Arial"/>
          <w:sz w:val="22"/>
          <w:szCs w:val="22"/>
        </w:rPr>
        <w:t>Afin de mieux pouvoir lutter contre le phénomène de surendettement, il faut</w:t>
      </w:r>
      <w:r>
        <w:rPr>
          <w:rFonts w:ascii="Arial" w:hAnsi="Arial" w:cs="Arial"/>
          <w:sz w:val="22"/>
          <w:szCs w:val="22"/>
        </w:rPr>
        <w:t>,</w:t>
      </w:r>
      <w:r w:rsidRPr="00812C8F">
        <w:rPr>
          <w:rFonts w:ascii="Arial" w:hAnsi="Arial" w:cs="Arial"/>
          <w:sz w:val="22"/>
          <w:szCs w:val="22"/>
        </w:rPr>
        <w:t xml:space="preserve"> d’un côté</w:t>
      </w:r>
      <w:r>
        <w:rPr>
          <w:rFonts w:ascii="Arial" w:hAnsi="Arial" w:cs="Arial"/>
          <w:sz w:val="22"/>
          <w:szCs w:val="22"/>
        </w:rPr>
        <w:t>,</w:t>
      </w:r>
      <w:r w:rsidRPr="00812C8F">
        <w:rPr>
          <w:rFonts w:ascii="Arial" w:hAnsi="Arial" w:cs="Arial"/>
          <w:sz w:val="22"/>
          <w:szCs w:val="22"/>
        </w:rPr>
        <w:t xml:space="preserve">  renforcer le volet préventif et</w:t>
      </w:r>
      <w:r>
        <w:rPr>
          <w:rFonts w:ascii="Arial" w:hAnsi="Arial" w:cs="Arial"/>
          <w:sz w:val="22"/>
          <w:szCs w:val="22"/>
        </w:rPr>
        <w:t>,</w:t>
      </w:r>
      <w:r w:rsidRPr="00812C8F">
        <w:rPr>
          <w:rFonts w:ascii="Arial" w:hAnsi="Arial" w:cs="Arial"/>
          <w:sz w:val="22"/>
          <w:szCs w:val="22"/>
        </w:rPr>
        <w:t xml:space="preserve"> </w:t>
      </w:r>
      <w:r>
        <w:rPr>
          <w:rFonts w:ascii="Arial" w:hAnsi="Arial" w:cs="Arial"/>
          <w:sz w:val="22"/>
          <w:szCs w:val="22"/>
        </w:rPr>
        <w:t xml:space="preserve">de </w:t>
      </w:r>
      <w:r w:rsidRPr="00812C8F">
        <w:rPr>
          <w:rFonts w:ascii="Arial" w:hAnsi="Arial" w:cs="Arial"/>
          <w:sz w:val="22"/>
          <w:szCs w:val="22"/>
        </w:rPr>
        <w:t>l’autre</w:t>
      </w:r>
      <w:r>
        <w:rPr>
          <w:rFonts w:ascii="Arial" w:hAnsi="Arial" w:cs="Arial"/>
          <w:sz w:val="22"/>
          <w:szCs w:val="22"/>
        </w:rPr>
        <w:t>,</w:t>
      </w:r>
      <w:r w:rsidRPr="00812C8F">
        <w:rPr>
          <w:rFonts w:ascii="Arial" w:hAnsi="Arial" w:cs="Arial"/>
          <w:sz w:val="22"/>
          <w:szCs w:val="22"/>
        </w:rPr>
        <w:t xml:space="preserve"> favoriser une politique plus restrictive en matière de crédit à la consommation. A cet égard</w:t>
      </w:r>
      <w:r>
        <w:rPr>
          <w:rFonts w:ascii="Arial" w:hAnsi="Arial" w:cs="Arial"/>
          <w:sz w:val="22"/>
          <w:szCs w:val="22"/>
        </w:rPr>
        <w:t>,</w:t>
      </w:r>
      <w:r w:rsidRPr="00812C8F">
        <w:rPr>
          <w:rFonts w:ascii="Arial" w:hAnsi="Arial" w:cs="Arial"/>
          <w:sz w:val="22"/>
          <w:szCs w:val="22"/>
        </w:rPr>
        <w:t xml:space="preserve"> la transposition en droit luxembourgeois de la directive 2008/48/CE du 23 avril 2008 concernant les contrats de crédit à la consommation</w:t>
      </w:r>
      <w:r>
        <w:rPr>
          <w:rFonts w:ascii="Arial" w:hAnsi="Arial" w:cs="Arial"/>
          <w:sz w:val="22"/>
          <w:szCs w:val="22"/>
        </w:rPr>
        <w:t xml:space="preserve"> doit être mentionnée. E</w:t>
      </w:r>
      <w:r w:rsidRPr="00812C8F">
        <w:rPr>
          <w:rFonts w:ascii="Arial" w:hAnsi="Arial" w:cs="Arial"/>
          <w:sz w:val="22"/>
          <w:szCs w:val="22"/>
        </w:rPr>
        <w:t>n effet</w:t>
      </w:r>
      <w:r>
        <w:rPr>
          <w:rFonts w:ascii="Arial" w:hAnsi="Arial" w:cs="Arial"/>
          <w:sz w:val="22"/>
          <w:szCs w:val="22"/>
        </w:rPr>
        <w:t>,</w:t>
      </w:r>
      <w:r w:rsidRPr="00812C8F">
        <w:rPr>
          <w:rFonts w:ascii="Arial" w:hAnsi="Arial" w:cs="Arial"/>
          <w:sz w:val="22"/>
          <w:szCs w:val="22"/>
        </w:rPr>
        <w:t xml:space="preserve"> cette directive a été transposé</w:t>
      </w:r>
      <w:r>
        <w:rPr>
          <w:rFonts w:ascii="Arial" w:hAnsi="Arial" w:cs="Arial"/>
          <w:sz w:val="22"/>
          <w:szCs w:val="22"/>
        </w:rPr>
        <w:t>e</w:t>
      </w:r>
      <w:r w:rsidRPr="00812C8F">
        <w:rPr>
          <w:rFonts w:ascii="Arial" w:hAnsi="Arial" w:cs="Arial"/>
          <w:sz w:val="22"/>
          <w:szCs w:val="22"/>
        </w:rPr>
        <w:t xml:space="preserve"> par la loi du 8 avril 2011 portant introduction d’un Code de la consommation.</w:t>
      </w:r>
    </w:p>
    <w:p w:rsidR="00B73C11" w:rsidRDefault="00B73C11" w:rsidP="003C0778">
      <w:pPr>
        <w:jc w:val="both"/>
        <w:rPr>
          <w:rFonts w:ascii="Arial" w:hAnsi="Arial" w:cs="Arial"/>
          <w:sz w:val="22"/>
          <w:szCs w:val="22"/>
        </w:rPr>
      </w:pPr>
    </w:p>
    <w:p w:rsidR="003C0778" w:rsidRPr="00812C8F" w:rsidRDefault="003C0778" w:rsidP="003C0778">
      <w:pPr>
        <w:jc w:val="both"/>
        <w:rPr>
          <w:rFonts w:ascii="Arial" w:hAnsi="Arial" w:cs="Arial"/>
          <w:sz w:val="22"/>
          <w:szCs w:val="22"/>
        </w:rPr>
      </w:pPr>
      <w:r w:rsidRPr="00812C8F">
        <w:rPr>
          <w:rFonts w:ascii="Arial" w:hAnsi="Arial" w:cs="Arial"/>
          <w:sz w:val="22"/>
          <w:szCs w:val="22"/>
        </w:rPr>
        <w:t xml:space="preserve">Le projet de loi sous rubrique a un double objectif : </w:t>
      </w:r>
      <w:r>
        <w:rPr>
          <w:rFonts w:ascii="Arial" w:hAnsi="Arial" w:cs="Arial"/>
          <w:sz w:val="22"/>
          <w:szCs w:val="22"/>
        </w:rPr>
        <w:t>i</w:t>
      </w:r>
      <w:r w:rsidRPr="00812C8F">
        <w:rPr>
          <w:rFonts w:ascii="Arial" w:hAnsi="Arial" w:cs="Arial"/>
          <w:sz w:val="22"/>
          <w:szCs w:val="22"/>
        </w:rPr>
        <w:t>l procède à une modification des   procédures prévues dans le cadre de la loi modifiée du 8 décembre 2000 relative au surendettement</w:t>
      </w:r>
      <w:r>
        <w:rPr>
          <w:rFonts w:ascii="Arial" w:hAnsi="Arial" w:cs="Arial"/>
          <w:sz w:val="22"/>
          <w:szCs w:val="22"/>
        </w:rPr>
        <w:t>,</w:t>
      </w:r>
      <w:r w:rsidRPr="00812C8F">
        <w:rPr>
          <w:rFonts w:ascii="Arial" w:hAnsi="Arial" w:cs="Arial"/>
          <w:sz w:val="22"/>
          <w:szCs w:val="22"/>
        </w:rPr>
        <w:t xml:space="preserve"> d’une part, et introduit un régime de faillite civile pour les personnes privé</w:t>
      </w:r>
      <w:r>
        <w:rPr>
          <w:rFonts w:ascii="Arial" w:hAnsi="Arial" w:cs="Arial"/>
          <w:sz w:val="22"/>
          <w:szCs w:val="22"/>
        </w:rPr>
        <w:t>e</w:t>
      </w:r>
      <w:r w:rsidRPr="00812C8F">
        <w:rPr>
          <w:rFonts w:ascii="Arial" w:hAnsi="Arial" w:cs="Arial"/>
          <w:sz w:val="22"/>
          <w:szCs w:val="22"/>
        </w:rPr>
        <w:t>s dans la législation luxembourgeoise</w:t>
      </w:r>
      <w:r>
        <w:rPr>
          <w:rFonts w:ascii="Arial" w:hAnsi="Arial" w:cs="Arial"/>
          <w:sz w:val="22"/>
          <w:szCs w:val="22"/>
        </w:rPr>
        <w:t>,</w:t>
      </w:r>
      <w:r w:rsidRPr="00812C8F">
        <w:rPr>
          <w:rFonts w:ascii="Arial" w:hAnsi="Arial" w:cs="Arial"/>
          <w:sz w:val="22"/>
          <w:szCs w:val="22"/>
        </w:rPr>
        <w:t xml:space="preserve"> d’autre part. </w:t>
      </w:r>
    </w:p>
    <w:p w:rsidR="00DE1C17" w:rsidRDefault="00DE1C17" w:rsidP="00DA115A">
      <w:pPr>
        <w:jc w:val="both"/>
        <w:rPr>
          <w:rFonts w:ascii="Arial" w:hAnsi="Arial" w:cs="Arial"/>
          <w:sz w:val="22"/>
          <w:szCs w:val="22"/>
        </w:rPr>
      </w:pPr>
    </w:p>
    <w:p w:rsidR="003C0778" w:rsidRDefault="006F4477" w:rsidP="00DA115A">
      <w:pPr>
        <w:jc w:val="both"/>
        <w:rPr>
          <w:rFonts w:ascii="Arial" w:hAnsi="Arial" w:cs="Arial"/>
          <w:sz w:val="22"/>
          <w:szCs w:val="22"/>
        </w:rPr>
      </w:pPr>
      <w:r w:rsidRPr="00812C8F">
        <w:rPr>
          <w:rFonts w:ascii="Arial" w:hAnsi="Arial" w:cs="Arial"/>
          <w:sz w:val="22"/>
          <w:szCs w:val="22"/>
        </w:rPr>
        <w:t>Il s’agit de parer aux carences observées dans l’application de la loi modifiée du 8 décembre   2000</w:t>
      </w:r>
      <w:r>
        <w:rPr>
          <w:rFonts w:ascii="Arial" w:hAnsi="Arial" w:cs="Arial"/>
          <w:sz w:val="22"/>
          <w:szCs w:val="22"/>
        </w:rPr>
        <w:t xml:space="preserve"> précitée</w:t>
      </w:r>
      <w:r w:rsidRPr="00812C8F">
        <w:rPr>
          <w:rFonts w:ascii="Arial" w:hAnsi="Arial" w:cs="Arial"/>
          <w:sz w:val="22"/>
          <w:szCs w:val="22"/>
        </w:rPr>
        <w:t xml:space="preserve">. </w:t>
      </w:r>
      <w:r w:rsidR="00300538">
        <w:rPr>
          <w:rFonts w:ascii="Arial" w:hAnsi="Arial" w:cs="Arial"/>
          <w:sz w:val="22"/>
          <w:szCs w:val="22"/>
        </w:rPr>
        <w:t>Par</w:t>
      </w:r>
      <w:r w:rsidRPr="00812C8F">
        <w:rPr>
          <w:rFonts w:ascii="Arial" w:hAnsi="Arial" w:cs="Arial"/>
          <w:sz w:val="22"/>
          <w:szCs w:val="22"/>
        </w:rPr>
        <w:t xml:space="preserve"> ailleurs</w:t>
      </w:r>
      <w:r w:rsidR="00300538">
        <w:rPr>
          <w:rFonts w:ascii="Arial" w:hAnsi="Arial" w:cs="Arial"/>
          <w:sz w:val="22"/>
          <w:szCs w:val="22"/>
        </w:rPr>
        <w:t>, il convient</w:t>
      </w:r>
      <w:r w:rsidRPr="00812C8F">
        <w:rPr>
          <w:rFonts w:ascii="Arial" w:hAnsi="Arial" w:cs="Arial"/>
          <w:sz w:val="22"/>
          <w:szCs w:val="22"/>
        </w:rPr>
        <w:t xml:space="preserve"> de compléter la procédure de règlement collectif des dettes de la loi </w:t>
      </w:r>
      <w:r>
        <w:rPr>
          <w:rFonts w:ascii="Arial" w:hAnsi="Arial" w:cs="Arial"/>
          <w:sz w:val="22"/>
          <w:szCs w:val="22"/>
        </w:rPr>
        <w:t>précitée</w:t>
      </w:r>
      <w:r w:rsidRPr="00812C8F">
        <w:rPr>
          <w:rFonts w:ascii="Arial" w:hAnsi="Arial" w:cs="Arial"/>
          <w:sz w:val="22"/>
          <w:szCs w:val="22"/>
        </w:rPr>
        <w:t xml:space="preserve"> du 8 décembre 2000, qui à l’heure actuelle comporte une « phase de règlement conventionnel » devant la Commission de médiation et ensuite une « phase de règlement judiciaire » devant le juge de paix, par l’introduction</w:t>
      </w:r>
      <w:r>
        <w:rPr>
          <w:rFonts w:ascii="Arial" w:hAnsi="Arial" w:cs="Arial"/>
          <w:sz w:val="22"/>
          <w:szCs w:val="22"/>
        </w:rPr>
        <w:t xml:space="preserve"> </w:t>
      </w:r>
      <w:r w:rsidRPr="00812C8F">
        <w:rPr>
          <w:rFonts w:ascii="Arial" w:hAnsi="Arial" w:cs="Arial"/>
          <w:sz w:val="22"/>
          <w:szCs w:val="22"/>
        </w:rPr>
        <w:t>d’une troisième phase sous la forme d’une procédure de faillite civile qui prend la dénomination de</w:t>
      </w:r>
      <w:r>
        <w:rPr>
          <w:rFonts w:ascii="Arial" w:hAnsi="Arial" w:cs="Arial"/>
          <w:sz w:val="22"/>
          <w:szCs w:val="22"/>
        </w:rPr>
        <w:t xml:space="preserve"> </w:t>
      </w:r>
      <w:r w:rsidRPr="00812C8F">
        <w:rPr>
          <w:rFonts w:ascii="Arial" w:hAnsi="Arial" w:cs="Arial"/>
          <w:sz w:val="22"/>
          <w:szCs w:val="22"/>
        </w:rPr>
        <w:t>« procédure de rétablissement</w:t>
      </w:r>
      <w:r>
        <w:rPr>
          <w:rFonts w:ascii="Arial" w:hAnsi="Arial" w:cs="Arial"/>
          <w:sz w:val="22"/>
          <w:szCs w:val="22"/>
        </w:rPr>
        <w:t xml:space="preserve"> </w:t>
      </w:r>
      <w:r w:rsidRPr="00812C8F">
        <w:rPr>
          <w:rFonts w:ascii="Arial" w:hAnsi="Arial" w:cs="Arial"/>
          <w:sz w:val="22"/>
          <w:szCs w:val="22"/>
        </w:rPr>
        <w:t>personnel ».</w:t>
      </w:r>
      <w:r w:rsidR="00521C0E" w:rsidRPr="00521C0E">
        <w:rPr>
          <w:rFonts w:ascii="Arial" w:hAnsi="Arial" w:cs="Arial"/>
          <w:sz w:val="22"/>
          <w:szCs w:val="22"/>
        </w:rPr>
        <w:t xml:space="preserve"> </w:t>
      </w:r>
      <w:r w:rsidR="00521C0E" w:rsidRPr="00812C8F">
        <w:rPr>
          <w:rFonts w:ascii="Arial" w:hAnsi="Arial" w:cs="Arial"/>
          <w:sz w:val="22"/>
          <w:szCs w:val="22"/>
        </w:rPr>
        <w:t xml:space="preserve">La mise en place d’un tel système nécessite la prise en compte, voire la protection d’intérêts divergents en cause. </w:t>
      </w:r>
      <w:r w:rsidR="00C31D6C">
        <w:rPr>
          <w:rFonts w:ascii="Arial" w:hAnsi="Arial" w:cs="Arial"/>
          <w:sz w:val="22"/>
          <w:szCs w:val="22"/>
        </w:rPr>
        <w:t>La balance doit être tenue égale entre l</w:t>
      </w:r>
      <w:r w:rsidR="00521C0E" w:rsidRPr="00812C8F">
        <w:rPr>
          <w:rFonts w:ascii="Arial" w:hAnsi="Arial" w:cs="Arial"/>
          <w:sz w:val="22"/>
          <w:szCs w:val="22"/>
        </w:rPr>
        <w:t xml:space="preserve">es intérêts des créanciers </w:t>
      </w:r>
      <w:r w:rsidR="00C31D6C">
        <w:rPr>
          <w:rFonts w:ascii="Arial" w:hAnsi="Arial" w:cs="Arial"/>
          <w:sz w:val="22"/>
          <w:szCs w:val="22"/>
        </w:rPr>
        <w:t>et</w:t>
      </w:r>
      <w:r w:rsidR="00521C0E" w:rsidRPr="00812C8F">
        <w:rPr>
          <w:rFonts w:ascii="Arial" w:hAnsi="Arial" w:cs="Arial"/>
          <w:sz w:val="22"/>
          <w:szCs w:val="22"/>
        </w:rPr>
        <w:t xml:space="preserve"> ceux du débiteur surendetté, </w:t>
      </w:r>
      <w:r w:rsidR="00F51E23">
        <w:rPr>
          <w:rFonts w:ascii="Arial" w:hAnsi="Arial" w:cs="Arial"/>
          <w:sz w:val="22"/>
          <w:szCs w:val="22"/>
        </w:rPr>
        <w:t>de même qu’il</w:t>
      </w:r>
      <w:r w:rsidR="0030675F">
        <w:rPr>
          <w:rFonts w:ascii="Arial" w:hAnsi="Arial" w:cs="Arial"/>
          <w:sz w:val="22"/>
          <w:szCs w:val="22"/>
        </w:rPr>
        <w:t xml:space="preserve"> faut </w:t>
      </w:r>
      <w:r w:rsidR="00521C0E" w:rsidRPr="00812C8F">
        <w:rPr>
          <w:rFonts w:ascii="Arial" w:hAnsi="Arial" w:cs="Arial"/>
          <w:sz w:val="22"/>
          <w:szCs w:val="22"/>
        </w:rPr>
        <w:t>préserver l’égalité entre les créanciers, prévenir le recour</w:t>
      </w:r>
      <w:r w:rsidR="00521C0E">
        <w:rPr>
          <w:rFonts w:ascii="Arial" w:hAnsi="Arial" w:cs="Arial"/>
          <w:sz w:val="22"/>
          <w:szCs w:val="22"/>
        </w:rPr>
        <w:t>s</w:t>
      </w:r>
      <w:r w:rsidR="00521C0E" w:rsidRPr="00812C8F">
        <w:rPr>
          <w:rFonts w:ascii="Arial" w:hAnsi="Arial" w:cs="Arial"/>
          <w:sz w:val="22"/>
          <w:szCs w:val="22"/>
        </w:rPr>
        <w:t xml:space="preserve"> abusif du débiteur surendetté à la procédure de la faillite civile pour se soustraire à ses obligations contractuelles et légales</w:t>
      </w:r>
      <w:r w:rsidR="00521C0E">
        <w:rPr>
          <w:rFonts w:ascii="Arial" w:hAnsi="Arial" w:cs="Arial"/>
          <w:sz w:val="22"/>
          <w:szCs w:val="22"/>
        </w:rPr>
        <w:t>,</w:t>
      </w:r>
      <w:r w:rsidR="00521C0E" w:rsidRPr="00812C8F">
        <w:rPr>
          <w:rFonts w:ascii="Arial" w:hAnsi="Arial" w:cs="Arial"/>
          <w:sz w:val="22"/>
          <w:szCs w:val="22"/>
        </w:rPr>
        <w:t xml:space="preserve"> maintenir la sécurité contractuelle, responsabiliser le débiteur surendetté pendant et après le déroulement de la procédure et préserver la dignité de la personne surendettée en tenant compte de sa situation de ménage et des personnes dont </w:t>
      </w:r>
      <w:r w:rsidR="00521C0E">
        <w:rPr>
          <w:rFonts w:ascii="Arial" w:hAnsi="Arial" w:cs="Arial"/>
          <w:sz w:val="22"/>
          <w:szCs w:val="22"/>
        </w:rPr>
        <w:t>elle</w:t>
      </w:r>
      <w:r w:rsidR="00521C0E" w:rsidRPr="00812C8F">
        <w:rPr>
          <w:rFonts w:ascii="Arial" w:hAnsi="Arial" w:cs="Arial"/>
          <w:sz w:val="22"/>
          <w:szCs w:val="22"/>
        </w:rPr>
        <w:t xml:space="preserve"> a la charge.</w:t>
      </w:r>
    </w:p>
    <w:p w:rsidR="0038421C" w:rsidRDefault="0038421C" w:rsidP="00DA115A">
      <w:pPr>
        <w:jc w:val="both"/>
        <w:rPr>
          <w:rFonts w:ascii="Arial" w:hAnsi="Arial" w:cs="Arial"/>
          <w:sz w:val="22"/>
          <w:szCs w:val="22"/>
        </w:rPr>
      </w:pPr>
    </w:p>
    <w:p w:rsidR="0038421C" w:rsidRPr="00812C8F" w:rsidRDefault="0038421C" w:rsidP="0038421C">
      <w:pPr>
        <w:jc w:val="both"/>
        <w:rPr>
          <w:rFonts w:ascii="Arial" w:hAnsi="Arial" w:cs="Arial"/>
          <w:sz w:val="22"/>
          <w:szCs w:val="22"/>
        </w:rPr>
      </w:pPr>
      <w:r w:rsidRPr="00812C8F">
        <w:rPr>
          <w:rFonts w:ascii="Arial" w:hAnsi="Arial" w:cs="Arial"/>
          <w:sz w:val="22"/>
          <w:szCs w:val="22"/>
        </w:rPr>
        <w:t>Cette troisième phase s’adresse</w:t>
      </w:r>
      <w:r>
        <w:rPr>
          <w:rFonts w:ascii="Arial" w:hAnsi="Arial" w:cs="Arial"/>
          <w:sz w:val="22"/>
          <w:szCs w:val="22"/>
        </w:rPr>
        <w:t xml:space="preserve"> </w:t>
      </w:r>
      <w:r w:rsidRPr="00812C8F">
        <w:rPr>
          <w:rFonts w:ascii="Arial" w:hAnsi="Arial" w:cs="Arial"/>
          <w:sz w:val="22"/>
          <w:szCs w:val="22"/>
        </w:rPr>
        <w:t>à des personnes privées se trouvant dans une situation caractérisée de surendettement et dont la situation est irrémédiablem</w:t>
      </w:r>
      <w:r>
        <w:rPr>
          <w:rFonts w:ascii="Arial" w:hAnsi="Arial" w:cs="Arial"/>
          <w:sz w:val="22"/>
          <w:szCs w:val="22"/>
        </w:rPr>
        <w:t>ent compromise, c’est-à-dire qu’elles</w:t>
      </w:r>
      <w:r w:rsidRPr="00812C8F">
        <w:rPr>
          <w:rFonts w:ascii="Arial" w:hAnsi="Arial" w:cs="Arial"/>
          <w:sz w:val="22"/>
          <w:szCs w:val="22"/>
        </w:rPr>
        <w:t xml:space="preserve"> se trouve</w:t>
      </w:r>
      <w:r>
        <w:rPr>
          <w:rFonts w:ascii="Arial" w:hAnsi="Arial" w:cs="Arial"/>
          <w:sz w:val="22"/>
          <w:szCs w:val="22"/>
        </w:rPr>
        <w:t>nt</w:t>
      </w:r>
      <w:r w:rsidRPr="00812C8F">
        <w:rPr>
          <w:rFonts w:ascii="Arial" w:hAnsi="Arial" w:cs="Arial"/>
          <w:sz w:val="22"/>
          <w:szCs w:val="22"/>
        </w:rPr>
        <w:t xml:space="preserve"> dans l’impossibilité d’apurer </w:t>
      </w:r>
      <w:r>
        <w:rPr>
          <w:rFonts w:ascii="Arial" w:hAnsi="Arial" w:cs="Arial"/>
          <w:sz w:val="22"/>
          <w:szCs w:val="22"/>
        </w:rPr>
        <w:t>leur</w:t>
      </w:r>
      <w:r w:rsidRPr="00812C8F">
        <w:rPr>
          <w:rFonts w:ascii="Arial" w:hAnsi="Arial" w:cs="Arial"/>
          <w:sz w:val="22"/>
          <w:szCs w:val="22"/>
        </w:rPr>
        <w:t xml:space="preserve"> situation de surendettement par </w:t>
      </w:r>
      <w:r w:rsidRPr="00812C8F">
        <w:rPr>
          <w:rFonts w:ascii="Arial" w:hAnsi="Arial" w:cs="Arial"/>
          <w:sz w:val="22"/>
          <w:szCs w:val="22"/>
        </w:rPr>
        <w:lastRenderedPageBreak/>
        <w:t xml:space="preserve">la mise en œuvre des mesures prévues par la loi dans le cadre du surendettement et que </w:t>
      </w:r>
      <w:r>
        <w:rPr>
          <w:rFonts w:ascii="Arial" w:hAnsi="Arial" w:cs="Arial"/>
          <w:sz w:val="22"/>
          <w:szCs w:val="22"/>
        </w:rPr>
        <w:t>leur</w:t>
      </w:r>
      <w:r w:rsidRPr="00812C8F">
        <w:rPr>
          <w:rFonts w:ascii="Arial" w:hAnsi="Arial" w:cs="Arial"/>
          <w:sz w:val="22"/>
          <w:szCs w:val="22"/>
        </w:rPr>
        <w:t xml:space="preserve"> situation patrimoniale est détériorée à un tel point qu’un redressement de </w:t>
      </w:r>
      <w:r>
        <w:rPr>
          <w:rFonts w:ascii="Arial" w:hAnsi="Arial" w:cs="Arial"/>
          <w:sz w:val="22"/>
          <w:szCs w:val="22"/>
        </w:rPr>
        <w:t>leur</w:t>
      </w:r>
      <w:r w:rsidRPr="00812C8F">
        <w:rPr>
          <w:rFonts w:ascii="Arial" w:hAnsi="Arial" w:cs="Arial"/>
          <w:sz w:val="22"/>
          <w:szCs w:val="22"/>
        </w:rPr>
        <w:t xml:space="preserve"> situation à court, moyen et long terme s’avère être illusoire. Il s’agit de permettre à ces personnes un nouveau départ dans leur situation financière et patrimoniale.</w:t>
      </w:r>
    </w:p>
    <w:p w:rsidR="0038421C" w:rsidRDefault="0038421C" w:rsidP="00DA115A">
      <w:pPr>
        <w:jc w:val="both"/>
        <w:rPr>
          <w:rFonts w:ascii="Arial" w:hAnsi="Arial" w:cs="Arial"/>
          <w:sz w:val="22"/>
          <w:szCs w:val="22"/>
        </w:rPr>
      </w:pPr>
    </w:p>
    <w:p w:rsidR="00A145A2" w:rsidRDefault="00A145A2" w:rsidP="00DA115A">
      <w:pPr>
        <w:jc w:val="both"/>
        <w:rPr>
          <w:rFonts w:ascii="Arial" w:hAnsi="Arial" w:cs="Arial"/>
          <w:sz w:val="22"/>
          <w:szCs w:val="22"/>
        </w:rPr>
      </w:pPr>
      <w:r w:rsidRPr="00812C8F">
        <w:rPr>
          <w:rFonts w:ascii="Arial" w:hAnsi="Arial" w:cs="Arial"/>
          <w:sz w:val="22"/>
          <w:szCs w:val="22"/>
        </w:rPr>
        <w:t xml:space="preserve">Le programme de coalition du </w:t>
      </w:r>
      <w:r>
        <w:rPr>
          <w:rFonts w:ascii="Arial" w:hAnsi="Arial" w:cs="Arial"/>
          <w:sz w:val="22"/>
          <w:szCs w:val="22"/>
        </w:rPr>
        <w:t>G</w:t>
      </w:r>
      <w:r w:rsidRPr="00812C8F">
        <w:rPr>
          <w:rFonts w:ascii="Arial" w:hAnsi="Arial" w:cs="Arial"/>
          <w:sz w:val="22"/>
          <w:szCs w:val="22"/>
        </w:rPr>
        <w:t>ouvernement</w:t>
      </w:r>
      <w:r>
        <w:rPr>
          <w:rFonts w:ascii="Arial" w:hAnsi="Arial" w:cs="Arial"/>
          <w:sz w:val="22"/>
          <w:szCs w:val="22"/>
        </w:rPr>
        <w:t xml:space="preserve"> de 2004 prévoyait déjà, à côté d’</w:t>
      </w:r>
      <w:r w:rsidRPr="00812C8F">
        <w:rPr>
          <w:rFonts w:ascii="Arial" w:hAnsi="Arial" w:cs="Arial"/>
          <w:sz w:val="22"/>
          <w:szCs w:val="22"/>
        </w:rPr>
        <w:t xml:space="preserve">une modification des procédures prévues dans le cadre de la loi </w:t>
      </w:r>
      <w:r>
        <w:rPr>
          <w:rFonts w:ascii="Arial" w:hAnsi="Arial" w:cs="Arial"/>
          <w:sz w:val="22"/>
          <w:szCs w:val="22"/>
        </w:rPr>
        <w:t>précitée</w:t>
      </w:r>
      <w:r w:rsidRPr="00812C8F">
        <w:rPr>
          <w:rFonts w:ascii="Arial" w:hAnsi="Arial" w:cs="Arial"/>
          <w:sz w:val="22"/>
          <w:szCs w:val="22"/>
        </w:rPr>
        <w:t xml:space="preserve"> du 8 décembre 2000, « d’examiner la possibilité d’introduction d’un principe de la faillite civile pour les personnes privées</w:t>
      </w:r>
      <w:r>
        <w:rPr>
          <w:rFonts w:ascii="Arial" w:hAnsi="Arial" w:cs="Arial"/>
          <w:sz w:val="22"/>
          <w:szCs w:val="22"/>
        </w:rPr>
        <w:t> »</w:t>
      </w:r>
      <w:r w:rsidRPr="00812C8F">
        <w:rPr>
          <w:rFonts w:ascii="Arial" w:hAnsi="Arial" w:cs="Arial"/>
          <w:sz w:val="22"/>
          <w:szCs w:val="22"/>
        </w:rPr>
        <w:t xml:space="preserve"> dans notre législation.</w:t>
      </w:r>
      <w:r>
        <w:rPr>
          <w:rFonts w:ascii="Arial" w:hAnsi="Arial" w:cs="Arial"/>
          <w:sz w:val="22"/>
          <w:szCs w:val="22"/>
        </w:rPr>
        <w:t xml:space="preserve"> </w:t>
      </w:r>
      <w:r w:rsidRPr="00812C8F">
        <w:rPr>
          <w:rFonts w:ascii="Arial" w:hAnsi="Arial" w:cs="Arial"/>
          <w:sz w:val="22"/>
          <w:szCs w:val="22"/>
        </w:rPr>
        <w:t>Cette possibilité a fait l’objet de réflexions que Madame l</w:t>
      </w:r>
      <w:r>
        <w:rPr>
          <w:rFonts w:ascii="Arial" w:hAnsi="Arial" w:cs="Arial"/>
          <w:sz w:val="22"/>
          <w:szCs w:val="22"/>
        </w:rPr>
        <w:t>e</w:t>
      </w:r>
      <w:r w:rsidRPr="00812C8F">
        <w:rPr>
          <w:rFonts w:ascii="Arial" w:hAnsi="Arial" w:cs="Arial"/>
          <w:sz w:val="22"/>
          <w:szCs w:val="22"/>
        </w:rPr>
        <w:t xml:space="preserve"> Ministre de la Famille a intégrées dans le rapport quinquennal sur la loi </w:t>
      </w:r>
      <w:r>
        <w:rPr>
          <w:rFonts w:ascii="Arial" w:hAnsi="Arial" w:cs="Arial"/>
          <w:sz w:val="22"/>
          <w:szCs w:val="22"/>
        </w:rPr>
        <w:t>précitée</w:t>
      </w:r>
      <w:r w:rsidRPr="00812C8F">
        <w:rPr>
          <w:rFonts w:ascii="Arial" w:hAnsi="Arial" w:cs="Arial"/>
          <w:sz w:val="22"/>
          <w:szCs w:val="22"/>
        </w:rPr>
        <w:t xml:space="preserve"> du 8 décembre 2000. Ce rapport, qui a été approuvé par le Conseil de </w:t>
      </w:r>
      <w:r>
        <w:rPr>
          <w:rFonts w:ascii="Arial" w:hAnsi="Arial" w:cs="Arial"/>
          <w:sz w:val="22"/>
          <w:szCs w:val="22"/>
        </w:rPr>
        <w:t>G</w:t>
      </w:r>
      <w:r w:rsidRPr="00812C8F">
        <w:rPr>
          <w:rFonts w:ascii="Arial" w:hAnsi="Arial" w:cs="Arial"/>
          <w:sz w:val="22"/>
          <w:szCs w:val="22"/>
        </w:rPr>
        <w:t xml:space="preserve">ouvernement le 28 avril 2006, a été </w:t>
      </w:r>
      <w:r>
        <w:rPr>
          <w:rFonts w:ascii="Arial" w:hAnsi="Arial" w:cs="Arial"/>
          <w:sz w:val="22"/>
          <w:szCs w:val="22"/>
        </w:rPr>
        <w:t>présenté</w:t>
      </w:r>
      <w:r w:rsidRPr="00812C8F">
        <w:rPr>
          <w:rFonts w:ascii="Arial" w:hAnsi="Arial" w:cs="Arial"/>
          <w:sz w:val="22"/>
          <w:szCs w:val="22"/>
        </w:rPr>
        <w:t xml:space="preserve"> </w:t>
      </w:r>
      <w:r>
        <w:rPr>
          <w:rFonts w:ascii="Arial" w:hAnsi="Arial" w:cs="Arial"/>
          <w:sz w:val="22"/>
          <w:szCs w:val="22"/>
        </w:rPr>
        <w:t>à</w:t>
      </w:r>
      <w:r w:rsidRPr="00812C8F">
        <w:rPr>
          <w:rFonts w:ascii="Arial" w:hAnsi="Arial" w:cs="Arial"/>
          <w:sz w:val="22"/>
          <w:szCs w:val="22"/>
        </w:rPr>
        <w:t xml:space="preserve"> la Commission de la Famille, de l’Egalité des chances et de la Jeunesse. Cette dernière a accueilli favorablement l’idée d’introduire un régime de faillite civile en droit luxembourgeois afin de rétablir définitivement la situation des personnes surendettées et de leur permettre d’échapper à un risque potentiel d’exclusion sociale.</w:t>
      </w:r>
    </w:p>
    <w:p w:rsidR="00A145A2" w:rsidRDefault="00A145A2" w:rsidP="00DA115A">
      <w:pPr>
        <w:jc w:val="both"/>
        <w:rPr>
          <w:rFonts w:ascii="Arial" w:hAnsi="Arial" w:cs="Arial"/>
          <w:sz w:val="22"/>
          <w:szCs w:val="22"/>
        </w:rPr>
      </w:pPr>
    </w:p>
    <w:p w:rsidR="00521C0E" w:rsidRDefault="00521C0E" w:rsidP="00DA115A">
      <w:pPr>
        <w:jc w:val="both"/>
        <w:rPr>
          <w:rFonts w:ascii="Arial" w:hAnsi="Arial" w:cs="Arial"/>
          <w:sz w:val="22"/>
          <w:szCs w:val="22"/>
        </w:rPr>
      </w:pPr>
    </w:p>
    <w:p w:rsidR="00521C0E" w:rsidRDefault="00521C0E" w:rsidP="00DA115A">
      <w:pPr>
        <w:jc w:val="both"/>
        <w:rPr>
          <w:rFonts w:ascii="Arial" w:hAnsi="Arial" w:cs="Arial"/>
          <w:sz w:val="22"/>
          <w:szCs w:val="22"/>
        </w:rPr>
      </w:pPr>
    </w:p>
    <w:p w:rsidR="008B4F71" w:rsidRPr="00DA115A" w:rsidRDefault="008B4F71" w:rsidP="00DA115A">
      <w:pPr>
        <w:jc w:val="both"/>
        <w:rPr>
          <w:rFonts w:ascii="Arial" w:hAnsi="Arial" w:cs="Arial"/>
          <w:b/>
          <w:sz w:val="22"/>
          <w:szCs w:val="22"/>
        </w:rPr>
      </w:pPr>
    </w:p>
    <w:p w:rsidR="00DA115A" w:rsidRPr="006A02CE" w:rsidRDefault="00DA115A" w:rsidP="00461F0D">
      <w:pPr>
        <w:jc w:val="center"/>
        <w:rPr>
          <w:rFonts w:ascii="Arial" w:hAnsi="Arial" w:cs="Arial"/>
          <w:b/>
          <w:sz w:val="22"/>
          <w:szCs w:val="22"/>
        </w:rPr>
      </w:pPr>
    </w:p>
    <w:p w:rsidR="00F43FB0" w:rsidRDefault="00F43FB0" w:rsidP="00B9054F">
      <w:pPr>
        <w:autoSpaceDE w:val="0"/>
        <w:autoSpaceDN w:val="0"/>
        <w:adjustRightInd w:val="0"/>
        <w:jc w:val="both"/>
        <w:rPr>
          <w:rFonts w:ascii="Arial" w:hAnsi="Arial" w:cs="Arial"/>
          <w:sz w:val="22"/>
          <w:szCs w:val="22"/>
          <w:lang w:val="fr-LU" w:eastAsia="fr-LU"/>
        </w:rPr>
      </w:pPr>
    </w:p>
    <w:p w:rsidR="00F43FB0" w:rsidRDefault="00F43FB0" w:rsidP="00B9054F">
      <w:pPr>
        <w:autoSpaceDE w:val="0"/>
        <w:autoSpaceDN w:val="0"/>
        <w:adjustRightInd w:val="0"/>
        <w:jc w:val="both"/>
        <w:rPr>
          <w:rFonts w:ascii="Arial" w:hAnsi="Arial" w:cs="Arial"/>
          <w:sz w:val="22"/>
          <w:szCs w:val="22"/>
          <w:lang w:val="fr-LU" w:eastAsia="fr-LU"/>
        </w:rPr>
      </w:pPr>
    </w:p>
    <w:p w:rsidR="00461F0D" w:rsidRDefault="00461F0D" w:rsidP="00ED2527">
      <w:pPr>
        <w:rPr>
          <w:b/>
          <w:lang w:val="fr-LU"/>
        </w:rPr>
      </w:pPr>
    </w:p>
    <w:p w:rsidR="00461F0D" w:rsidRDefault="00461F0D" w:rsidP="00ED2527">
      <w:pPr>
        <w:rPr>
          <w:b/>
          <w:lang w:val="fr-LU"/>
        </w:rPr>
      </w:pPr>
    </w:p>
    <w:p w:rsidR="00461F0D" w:rsidRDefault="00461F0D" w:rsidP="00ED2527">
      <w:pPr>
        <w:rPr>
          <w:b/>
          <w:lang w:val="fr-LU"/>
        </w:rPr>
      </w:pPr>
    </w:p>
    <w:p w:rsidR="00461F0D" w:rsidRDefault="00461F0D" w:rsidP="00ED2527">
      <w:pPr>
        <w:rPr>
          <w:b/>
          <w:lang w:val="fr-LU"/>
        </w:rPr>
      </w:pPr>
    </w:p>
    <w:p w:rsidR="00FD6548" w:rsidRDefault="00FD6548" w:rsidP="0065481F">
      <w:pPr>
        <w:jc w:val="both"/>
      </w:pPr>
    </w:p>
    <w:p w:rsidR="00EE43A4" w:rsidRDefault="00EE43A4" w:rsidP="0065481F">
      <w:pPr>
        <w:jc w:val="both"/>
      </w:pPr>
    </w:p>
    <w:sectPr w:rsidR="00EE43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BBD" w:rsidRDefault="004E4BBD" w:rsidP="00DA115A">
      <w:r>
        <w:separator/>
      </w:r>
    </w:p>
  </w:endnote>
  <w:endnote w:type="continuationSeparator" w:id="0">
    <w:p w:rsidR="004E4BBD" w:rsidRDefault="004E4BBD" w:rsidP="00DA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BBD" w:rsidRDefault="004E4BBD" w:rsidP="00DA115A">
      <w:r>
        <w:separator/>
      </w:r>
    </w:p>
  </w:footnote>
  <w:footnote w:type="continuationSeparator" w:id="0">
    <w:p w:rsidR="004E4BBD" w:rsidRDefault="004E4BBD" w:rsidP="00DA11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62D60026"/>
    <w:multiLevelType w:val="hybridMultilevel"/>
    <w:tmpl w:val="9D228B98"/>
    <w:lvl w:ilvl="0" w:tplc="0CD0EFF2">
      <w:start w:val="1"/>
      <w:numFmt w:val="decimal"/>
      <w:lvlText w:val="%1."/>
      <w:lvlJc w:val="left"/>
      <w:pPr>
        <w:ind w:left="1500" w:hanging="360"/>
      </w:pPr>
      <w:rPr>
        <w:rFonts w:ascii="Arial" w:hAnsi="Arial" w:cs="Arial" w:hint="default"/>
        <w:b/>
        <w:sz w:val="22"/>
      </w:rPr>
    </w:lvl>
    <w:lvl w:ilvl="1" w:tplc="140C0019" w:tentative="1">
      <w:start w:val="1"/>
      <w:numFmt w:val="lowerLetter"/>
      <w:lvlText w:val="%2."/>
      <w:lvlJc w:val="left"/>
      <w:pPr>
        <w:ind w:left="2220" w:hanging="360"/>
      </w:pPr>
    </w:lvl>
    <w:lvl w:ilvl="2" w:tplc="140C001B" w:tentative="1">
      <w:start w:val="1"/>
      <w:numFmt w:val="lowerRoman"/>
      <w:lvlText w:val="%3."/>
      <w:lvlJc w:val="right"/>
      <w:pPr>
        <w:ind w:left="2940" w:hanging="180"/>
      </w:pPr>
    </w:lvl>
    <w:lvl w:ilvl="3" w:tplc="140C000F" w:tentative="1">
      <w:start w:val="1"/>
      <w:numFmt w:val="decimal"/>
      <w:lvlText w:val="%4."/>
      <w:lvlJc w:val="left"/>
      <w:pPr>
        <w:ind w:left="3660" w:hanging="360"/>
      </w:pPr>
    </w:lvl>
    <w:lvl w:ilvl="4" w:tplc="140C0019" w:tentative="1">
      <w:start w:val="1"/>
      <w:numFmt w:val="lowerLetter"/>
      <w:lvlText w:val="%5."/>
      <w:lvlJc w:val="left"/>
      <w:pPr>
        <w:ind w:left="4380" w:hanging="360"/>
      </w:pPr>
    </w:lvl>
    <w:lvl w:ilvl="5" w:tplc="140C001B" w:tentative="1">
      <w:start w:val="1"/>
      <w:numFmt w:val="lowerRoman"/>
      <w:lvlText w:val="%6."/>
      <w:lvlJc w:val="right"/>
      <w:pPr>
        <w:ind w:left="5100" w:hanging="180"/>
      </w:pPr>
    </w:lvl>
    <w:lvl w:ilvl="6" w:tplc="140C000F" w:tentative="1">
      <w:start w:val="1"/>
      <w:numFmt w:val="decimal"/>
      <w:lvlText w:val="%7."/>
      <w:lvlJc w:val="left"/>
      <w:pPr>
        <w:ind w:left="5820" w:hanging="360"/>
      </w:pPr>
    </w:lvl>
    <w:lvl w:ilvl="7" w:tplc="140C0019" w:tentative="1">
      <w:start w:val="1"/>
      <w:numFmt w:val="lowerLetter"/>
      <w:lvlText w:val="%8."/>
      <w:lvlJc w:val="left"/>
      <w:pPr>
        <w:ind w:left="6540" w:hanging="360"/>
      </w:pPr>
    </w:lvl>
    <w:lvl w:ilvl="8" w:tplc="140C001B" w:tentative="1">
      <w:start w:val="1"/>
      <w:numFmt w:val="lowerRoman"/>
      <w:lvlText w:val="%9."/>
      <w:lvlJc w:val="right"/>
      <w:pPr>
        <w:ind w:left="7260" w:hanging="180"/>
      </w:pPr>
    </w:lvl>
  </w:abstractNum>
  <w:abstractNum w:abstractNumId="5"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C1E91"/>
    <w:rsid w:val="000F0B76"/>
    <w:rsid w:val="000F4793"/>
    <w:rsid w:val="00104B79"/>
    <w:rsid w:val="00116BC8"/>
    <w:rsid w:val="002F3BFE"/>
    <w:rsid w:val="00300538"/>
    <w:rsid w:val="0030675F"/>
    <w:rsid w:val="003357C8"/>
    <w:rsid w:val="003428B6"/>
    <w:rsid w:val="00377ADB"/>
    <w:rsid w:val="0038421C"/>
    <w:rsid w:val="0039147B"/>
    <w:rsid w:val="003B61B9"/>
    <w:rsid w:val="003C0778"/>
    <w:rsid w:val="003F0254"/>
    <w:rsid w:val="00461F0D"/>
    <w:rsid w:val="004642F9"/>
    <w:rsid w:val="004E4BBD"/>
    <w:rsid w:val="004F3EA2"/>
    <w:rsid w:val="0051074A"/>
    <w:rsid w:val="00521C0E"/>
    <w:rsid w:val="0053130F"/>
    <w:rsid w:val="00554D00"/>
    <w:rsid w:val="005557CC"/>
    <w:rsid w:val="005C310A"/>
    <w:rsid w:val="005D0D19"/>
    <w:rsid w:val="005E7D9B"/>
    <w:rsid w:val="005F1B7C"/>
    <w:rsid w:val="00611A2A"/>
    <w:rsid w:val="0065481F"/>
    <w:rsid w:val="006A02CE"/>
    <w:rsid w:val="006E5A7A"/>
    <w:rsid w:val="006F4477"/>
    <w:rsid w:val="00746443"/>
    <w:rsid w:val="00791AA4"/>
    <w:rsid w:val="007E7812"/>
    <w:rsid w:val="00836EE2"/>
    <w:rsid w:val="0084482A"/>
    <w:rsid w:val="008479C6"/>
    <w:rsid w:val="008933EF"/>
    <w:rsid w:val="008B4F71"/>
    <w:rsid w:val="008F695F"/>
    <w:rsid w:val="008F7FE0"/>
    <w:rsid w:val="00900B74"/>
    <w:rsid w:val="00934486"/>
    <w:rsid w:val="009617FC"/>
    <w:rsid w:val="00975985"/>
    <w:rsid w:val="009E37B8"/>
    <w:rsid w:val="00A145A2"/>
    <w:rsid w:val="00A21310"/>
    <w:rsid w:val="00A70B8B"/>
    <w:rsid w:val="00A91A75"/>
    <w:rsid w:val="00AB3BC3"/>
    <w:rsid w:val="00AF0C78"/>
    <w:rsid w:val="00AF23C3"/>
    <w:rsid w:val="00AF4723"/>
    <w:rsid w:val="00B17C5A"/>
    <w:rsid w:val="00B24938"/>
    <w:rsid w:val="00B54DB7"/>
    <w:rsid w:val="00B73C11"/>
    <w:rsid w:val="00B9054F"/>
    <w:rsid w:val="00C31D6C"/>
    <w:rsid w:val="00C45FB8"/>
    <w:rsid w:val="00CC2CA7"/>
    <w:rsid w:val="00CC352F"/>
    <w:rsid w:val="00DA115A"/>
    <w:rsid w:val="00DC226D"/>
    <w:rsid w:val="00DE1C17"/>
    <w:rsid w:val="00E11F45"/>
    <w:rsid w:val="00E651B8"/>
    <w:rsid w:val="00E7620B"/>
    <w:rsid w:val="00ED2527"/>
    <w:rsid w:val="00EE43A4"/>
    <w:rsid w:val="00F1795E"/>
    <w:rsid w:val="00F30823"/>
    <w:rsid w:val="00F43FB0"/>
    <w:rsid w:val="00F51E23"/>
    <w:rsid w:val="00F9369E"/>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4A49F71-A520-4691-BA30-B13A28A7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Notedebasdepage">
    <w:name w:val="footnote text"/>
    <w:basedOn w:val="Normal"/>
    <w:link w:val="NotedebasdepageCar"/>
    <w:uiPriority w:val="99"/>
    <w:semiHidden/>
    <w:rsid w:val="00DA115A"/>
    <w:rPr>
      <w:rFonts w:ascii="Calibri" w:hAnsi="Calibri"/>
      <w:sz w:val="20"/>
      <w:szCs w:val="20"/>
    </w:rPr>
  </w:style>
  <w:style w:type="character" w:customStyle="1" w:styleId="NotedebasdepageCar">
    <w:name w:val="Note de bas de page Car"/>
    <w:basedOn w:val="Policepardfaut"/>
    <w:link w:val="Notedebasdepage"/>
    <w:uiPriority w:val="99"/>
    <w:semiHidden/>
    <w:rsid w:val="00DA115A"/>
    <w:rPr>
      <w:rFonts w:ascii="Calibri" w:hAnsi="Calibri"/>
      <w:lang w:val="fr-FR" w:eastAsia="fr-FR"/>
    </w:rPr>
  </w:style>
  <w:style w:type="character" w:styleId="Appelnotedebasdep">
    <w:name w:val="footnote reference"/>
    <w:basedOn w:val="Policepardfaut"/>
    <w:uiPriority w:val="99"/>
    <w:semiHidden/>
    <w:rsid w:val="00DA115A"/>
    <w:rPr>
      <w:rFonts w:cs="Times New Roman"/>
      <w:vertAlign w:val="superscript"/>
    </w:rPr>
  </w:style>
  <w:style w:type="character" w:styleId="Lienhypertexte">
    <w:name w:val="Hyperlink"/>
    <w:basedOn w:val="Policepardfaut"/>
    <w:uiPriority w:val="99"/>
    <w:rsid w:val="00DA11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/sftpecos/Dossiers_parlementaires/6021/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19DE7F2-B25E-4716-8C9E-54383719BF87}"/>
</file>

<file path=customXml/itemProps2.xml><?xml version="1.0" encoding="utf-8"?>
<ds:datastoreItem xmlns:ds="http://schemas.openxmlformats.org/officeDocument/2006/customXml" ds:itemID="{D0FE0A9C-D2B4-4D88-9431-FA12183E837B}"/>
</file>

<file path=customXml/itemProps3.xml><?xml version="1.0" encoding="utf-8"?>
<ds:datastoreItem xmlns:ds="http://schemas.openxmlformats.org/officeDocument/2006/customXml" ds:itemID="{829FCA20-B872-459E-AE8E-FDBA918544B4}"/>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3463</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