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6002 / Résumé :</w:t>
      </w: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8B3" w:rsidRP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Vers la fin de l’année 2008 un accord politique sur le «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bilan de santé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» de la politique agricole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commune a été conclu par le Conseil des Ministres de l’Agriculture et de la Pêche.</w:t>
      </w: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Suite à la réforme de l’organisation commune du marché vitivinicole, il est par ailleurs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proposé de modifier par le projet de loi sous rubrique les dispositions légales actuelles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concernant le régime d'aides à la restructuration et à la reconversion des vignobles. Il est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rappelé dans ce contexte que la réforme a introduit le paiement unique à la surface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également pour les surfaces viticoles de la Moselle luxembourgeoise à partir de l’année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>2010.</w:t>
      </w:r>
      <w:r>
        <w:rPr>
          <w:rFonts w:ascii="Arial" w:hAnsi="Arial" w:cs="Arial"/>
        </w:rPr>
        <w:t xml:space="preserve"> </w:t>
      </w:r>
    </w:p>
    <w:p w:rsidR="009D48B3" w:rsidRP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D’autres modifications ponctuelles s’imposent par l’entrée en vigueur de la loi du 13 mai</w:t>
      </w:r>
      <w:r>
        <w:rPr>
          <w:rFonts w:ascii="Arial" w:hAnsi="Arial" w:cs="Arial"/>
        </w:rPr>
        <w:t xml:space="preserve"> </w:t>
      </w:r>
      <w:r w:rsidRPr="009D48B3">
        <w:rPr>
          <w:rFonts w:ascii="Arial" w:hAnsi="Arial" w:cs="Arial"/>
        </w:rPr>
        <w:t xml:space="preserve">2008 portant introduction d’un statut unique. </w:t>
      </w: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En résumé, le projet de loi poursuit un quadruple but :</w:t>
      </w:r>
    </w:p>
    <w:p w:rsidR="009D48B3" w:rsidRPr="009D48B3" w:rsidRDefault="009D48B3" w:rsidP="009D4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D48B3" w:rsidRPr="009D48B3" w:rsidRDefault="009D48B3" w:rsidP="009D48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il adapte les instruments d’intervention publics en place en vue de la restructuration du secteur laitier;</w:t>
      </w:r>
    </w:p>
    <w:p w:rsidR="009D48B3" w:rsidRPr="009D48B3" w:rsidRDefault="009D48B3" w:rsidP="009D48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il améliore les conditions d’octroi des aides à l’installation des jeunes agriculteurs;</w:t>
      </w:r>
    </w:p>
    <w:p w:rsidR="009D48B3" w:rsidRPr="009D48B3" w:rsidRDefault="009D48B3" w:rsidP="009D48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il prévoit des modifications dans le domaine des aides à la restructuration et à la reconversion des vignobles;</w:t>
      </w:r>
    </w:p>
    <w:p w:rsidR="00AA6B67" w:rsidRPr="009D48B3" w:rsidRDefault="009D48B3" w:rsidP="009D48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48B3">
        <w:rPr>
          <w:rFonts w:ascii="Arial" w:hAnsi="Arial" w:cs="Arial"/>
        </w:rPr>
        <w:t>il procède à certaines modifications ponctuelles de la législation en vigueur rendues nécessaires par l’introduction du statut unique.</w:t>
      </w:r>
    </w:p>
    <w:sectPr w:rsidR="00AA6B67" w:rsidRPr="009D48B3" w:rsidSect="00AA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5E5"/>
    <w:multiLevelType w:val="hybridMultilevel"/>
    <w:tmpl w:val="40C42C0A"/>
    <w:lvl w:ilvl="0" w:tplc="6862DE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D4F15"/>
    <w:multiLevelType w:val="hybridMultilevel"/>
    <w:tmpl w:val="3C0AD61C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8B3"/>
    <w:rsid w:val="00837B86"/>
    <w:rsid w:val="009D48B3"/>
    <w:rsid w:val="00A553A3"/>
    <w:rsid w:val="00AA6B67"/>
    <w:rsid w:val="00D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AC36A1-2025-4A67-96CE-C0D24D8A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6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9994767-4C91-4B02-A3D6-E02A9C594442}"/>
</file>

<file path=customXml/itemProps2.xml><?xml version="1.0" encoding="utf-8"?>
<ds:datastoreItem xmlns:ds="http://schemas.openxmlformats.org/officeDocument/2006/customXml" ds:itemID="{91A131FB-87DF-490B-AFCB-BC9FC5CFDFD9}"/>
</file>

<file path=customXml/itemProps3.xml><?xml version="1.0" encoding="utf-8"?>
<ds:datastoreItem xmlns:ds="http://schemas.openxmlformats.org/officeDocument/2006/customXml" ds:itemID="{C02EC6DF-1A92-45B7-9BB6-DD0032333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