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54" w:rsidRPr="00584799" w:rsidRDefault="001A3254" w:rsidP="001A32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</w:rPr>
      </w:pPr>
      <w:bookmarkStart w:id="0" w:name="_GoBack"/>
      <w:bookmarkEnd w:id="0"/>
      <w:r w:rsidRPr="00584799">
        <w:rPr>
          <w:rFonts w:ascii="Arial" w:hAnsi="Arial" w:cs="Arial"/>
          <w:b/>
          <w:bCs/>
        </w:rPr>
        <w:t>N</w:t>
      </w:r>
      <w:r w:rsidRPr="00584799">
        <w:rPr>
          <w:rFonts w:ascii="Arial" w:hAnsi="Arial" w:cs="Arial"/>
          <w:b/>
          <w:bCs/>
          <w:vertAlign w:val="superscript"/>
        </w:rPr>
        <w:t>o</w:t>
      </w:r>
      <w:r w:rsidRPr="00584799">
        <w:rPr>
          <w:rFonts w:ascii="Arial" w:hAnsi="Arial" w:cs="Arial"/>
          <w:b/>
          <w:bCs/>
        </w:rPr>
        <w:t xml:space="preserve"> 5974</w:t>
      </w:r>
    </w:p>
    <w:p w:rsidR="001A3254" w:rsidRPr="00584799" w:rsidRDefault="001A3254" w:rsidP="001A32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</w:rPr>
      </w:pPr>
    </w:p>
    <w:p w:rsidR="001A3254" w:rsidRPr="00584799" w:rsidRDefault="001A3254" w:rsidP="001A3254">
      <w:pPr>
        <w:pStyle w:val="Textebrut"/>
        <w:rPr>
          <w:rFonts w:ascii="Arial" w:hAnsi="Arial" w:cs="Arial"/>
          <w:b/>
          <w:bCs/>
          <w:sz w:val="22"/>
          <w:szCs w:val="22"/>
        </w:rPr>
      </w:pPr>
    </w:p>
    <w:p w:rsidR="001A3254" w:rsidRPr="00584799" w:rsidRDefault="001A3254" w:rsidP="001A3254">
      <w:pPr>
        <w:pStyle w:val="Textebrut"/>
        <w:rPr>
          <w:rFonts w:ascii="Arial" w:hAnsi="Arial" w:cs="Arial"/>
          <w:b/>
          <w:bCs/>
          <w:sz w:val="22"/>
          <w:szCs w:val="22"/>
        </w:rPr>
      </w:pPr>
      <w:r w:rsidRPr="00584799">
        <w:rPr>
          <w:rFonts w:ascii="Arial" w:hAnsi="Arial" w:cs="Arial"/>
          <w:b/>
          <w:bCs/>
          <w:sz w:val="22"/>
          <w:szCs w:val="22"/>
        </w:rPr>
        <w:t xml:space="preserve">Projet de loi </w:t>
      </w:r>
    </w:p>
    <w:p w:rsidR="001A3254" w:rsidRPr="00584799" w:rsidRDefault="001A3254" w:rsidP="001A3254">
      <w:pPr>
        <w:pStyle w:val="Textebrut"/>
        <w:rPr>
          <w:rFonts w:ascii="Arial" w:hAnsi="Arial" w:cs="Arial"/>
          <w:b/>
          <w:bCs/>
          <w:sz w:val="22"/>
          <w:szCs w:val="22"/>
        </w:rPr>
      </w:pPr>
    </w:p>
    <w:p w:rsidR="001A3254" w:rsidRPr="00584799" w:rsidRDefault="001A3254" w:rsidP="001A3254">
      <w:pPr>
        <w:pStyle w:val="Textebrut"/>
        <w:rPr>
          <w:rFonts w:ascii="Arial" w:hAnsi="Arial" w:cs="Arial"/>
          <w:b/>
          <w:bCs/>
          <w:sz w:val="22"/>
          <w:szCs w:val="22"/>
        </w:rPr>
      </w:pPr>
      <w:r w:rsidRPr="00584799">
        <w:rPr>
          <w:rFonts w:ascii="Arial" w:hAnsi="Arial" w:cs="Arial"/>
          <w:b/>
          <w:bCs/>
          <w:sz w:val="22"/>
          <w:szCs w:val="22"/>
        </w:rPr>
        <w:t>modifiant la loi modifiée du 10 août 1915 concernant les sociétés commerciales en vue de mettre en œuvre le Règlement (CE) No 1435/2003 du Conseil du 22 juillet 2003 relatif au statut de la société coopérative européenne (SEC)</w:t>
      </w:r>
    </w:p>
    <w:p w:rsidR="001A3254" w:rsidRPr="00584799" w:rsidRDefault="001A3254" w:rsidP="001A3254">
      <w:pPr>
        <w:jc w:val="both"/>
        <w:rPr>
          <w:rFonts w:ascii="Arial" w:hAnsi="Arial" w:cs="Arial"/>
          <w:lang w:val="fr-LU"/>
        </w:rPr>
      </w:pPr>
    </w:p>
    <w:p w:rsidR="001A3254" w:rsidRPr="00584799" w:rsidRDefault="001A3254" w:rsidP="001A32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fr-LU" w:eastAsia="en-US"/>
        </w:rPr>
      </w:pPr>
      <w:r w:rsidRPr="00584799">
        <w:rPr>
          <w:rFonts w:ascii="Arial" w:eastAsia="Calibri" w:hAnsi="Arial" w:cs="Arial"/>
          <w:lang w:val="fr-LU" w:eastAsia="en-US"/>
        </w:rPr>
        <w:t>L’objectif essentiel du présent projet de loi est d’assurer, dans le cadre de la loi modifiée du 10 août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1915 concernant les sociétés commerciales (ci-après désignée par: „L. 10 août 1915“), une mise en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="00584799" w:rsidRPr="00584799">
        <w:rPr>
          <w:rFonts w:ascii="Arial" w:eastAsia="Calibri" w:hAnsi="Arial" w:cs="Arial"/>
          <w:lang w:val="fr-LU" w:eastAsia="en-US"/>
        </w:rPr>
        <w:t>œuvre</w:t>
      </w:r>
      <w:r w:rsidRPr="00584799">
        <w:rPr>
          <w:rFonts w:ascii="Arial" w:eastAsia="Calibri" w:hAnsi="Arial" w:cs="Arial"/>
          <w:lang w:val="fr-LU" w:eastAsia="en-US"/>
        </w:rPr>
        <w:t xml:space="preserve"> des dispositions du règlement (CE) No 1435/2003 du Conseil du 22 juillet 2003 relatif au statut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de la société coopérative européenne (SEC), lequel règlement est entré en vigueur le 18 août 2006.</w:t>
      </w:r>
    </w:p>
    <w:p w:rsidR="001A3254" w:rsidRPr="00584799" w:rsidRDefault="001A3254" w:rsidP="005847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fr-LU" w:eastAsia="en-US"/>
        </w:rPr>
      </w:pPr>
      <w:r w:rsidRPr="00584799">
        <w:rPr>
          <w:rFonts w:ascii="Arial" w:eastAsia="Calibri" w:hAnsi="Arial" w:cs="Arial"/>
          <w:lang w:val="fr-LU" w:eastAsia="en-US"/>
        </w:rPr>
        <w:t>Certes le règlement est directement applicable en toutes ses dispositions mais il réclame néanmoins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des Etats membres un effort de mise en oeuvre, notamment quant à la procédure de transfert du siège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statutaire de la SEC et de son immatriculation, et ouvre dans le même temps une série d’options réglementaires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(réceptivité plus ou moins large à la constitution de SEC, étendue du contrôle exercé par les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autorités à l’occasion de la constitution, système moniste ou dualiste de gestion etc.) auxquelles il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importe de répondre.</w:t>
      </w:r>
    </w:p>
    <w:p w:rsidR="00584799" w:rsidRDefault="00584799" w:rsidP="001A32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fr-LU" w:eastAsia="en-US"/>
        </w:rPr>
      </w:pPr>
    </w:p>
    <w:p w:rsidR="001A3254" w:rsidRPr="00584799" w:rsidRDefault="001A3254" w:rsidP="001A32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fr-LU" w:eastAsia="en-US"/>
        </w:rPr>
      </w:pPr>
      <w:r w:rsidRPr="00584799">
        <w:rPr>
          <w:rFonts w:ascii="Arial" w:eastAsia="Calibri" w:hAnsi="Arial" w:cs="Arial"/>
          <w:lang w:val="fr-LU" w:eastAsia="en-US"/>
        </w:rPr>
        <w:t>Le texte proposé s’inscrit dans la convergence de la technique législative suivie en Belgique pour</w:t>
      </w:r>
      <w:r w:rsidR="00584799">
        <w:rPr>
          <w:rFonts w:ascii="Arial" w:eastAsia="Calibri" w:hAnsi="Arial" w:cs="Arial"/>
          <w:lang w:val="fr-LU" w:eastAsia="en-US"/>
        </w:rPr>
        <w:t xml:space="preserve"> l</w:t>
      </w:r>
      <w:r w:rsidRPr="00584799">
        <w:rPr>
          <w:rFonts w:ascii="Arial" w:eastAsia="Calibri" w:hAnsi="Arial" w:cs="Arial"/>
          <w:lang w:val="fr-LU" w:eastAsia="en-US"/>
        </w:rPr>
        <w:t xml:space="preserve">a mise en </w:t>
      </w:r>
      <w:r w:rsidR="00584799" w:rsidRPr="00584799">
        <w:rPr>
          <w:rFonts w:ascii="Arial" w:eastAsia="Calibri" w:hAnsi="Arial" w:cs="Arial"/>
          <w:lang w:val="fr-LU" w:eastAsia="en-US"/>
        </w:rPr>
        <w:t>œuvre</w:t>
      </w:r>
      <w:r w:rsidRPr="00584799">
        <w:rPr>
          <w:rFonts w:ascii="Arial" w:eastAsia="Calibri" w:hAnsi="Arial" w:cs="Arial"/>
          <w:lang w:val="fr-LU" w:eastAsia="en-US"/>
        </w:rPr>
        <w:t xml:space="preserve"> du Règlement SEC et diffère donc sur ce point du texte adopté lors de la mise en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="00584799" w:rsidRPr="00584799">
        <w:rPr>
          <w:rFonts w:ascii="Arial" w:eastAsia="Calibri" w:hAnsi="Arial" w:cs="Arial"/>
          <w:lang w:val="fr-LU" w:eastAsia="en-US"/>
        </w:rPr>
        <w:t>œuvre</w:t>
      </w:r>
      <w:r w:rsidRPr="00584799">
        <w:rPr>
          <w:rFonts w:ascii="Arial" w:eastAsia="Calibri" w:hAnsi="Arial" w:cs="Arial"/>
          <w:lang w:val="fr-LU" w:eastAsia="en-US"/>
        </w:rPr>
        <w:t xml:space="preserve"> du règlement communautaire du 8 octobre 2001 relatif au statut de la société européenne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(SE). Effectivement, la loi du 25 août 2006 s’inscrit dans une optique d’intégration des règles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s’appliquant à la SE soumise au droit luxembourgeois dans le corps de droit interne régissant les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sociétés anonymes. La technique législative retenue pour la SE a permis d’accroître la lisibilité et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l’immédiateté d’accès aux règles régissant la SE pour le praticien luxembourgeois. Toutefois l’usage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de cette technique s’est trouvé facilité par le fait que le droit de la société anonyme est déjà largement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harmonisé par l’effet des diverses directives communautaires concernant cette société, le Règlement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SE s’inscrivant dans cet acquis communautaire. Par contre le droit de la société coopérative n’a été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que fort peu concerné par l’harmonisation communautaire. En outre, sur le plan interne, le droit des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 xml:space="preserve">sociétés coopératives n’a été que fort peu modifié depuis </w:t>
      </w:r>
      <w:r w:rsidR="00584799">
        <w:rPr>
          <w:rFonts w:ascii="Arial" w:eastAsia="Calibri" w:hAnsi="Arial" w:cs="Arial"/>
          <w:lang w:val="fr-LU" w:eastAsia="en-US"/>
        </w:rPr>
        <w:t xml:space="preserve">son avènement dans la loi du 10 </w:t>
      </w:r>
      <w:r w:rsidRPr="00584799">
        <w:rPr>
          <w:rFonts w:ascii="Arial" w:eastAsia="Calibri" w:hAnsi="Arial" w:cs="Arial"/>
          <w:lang w:val="fr-LU" w:eastAsia="en-US"/>
        </w:rPr>
        <w:t>août 1915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concernant les sociétés commerciales. Ainsi la structure de la société coopérative européenne transparaissant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 xml:space="preserve">du Règlement SEC, étant </w:t>
      </w:r>
      <w:r w:rsidRPr="00584799">
        <w:rPr>
          <w:rFonts w:ascii="Arial" w:eastAsia="Calibri" w:hAnsi="Arial" w:cs="Arial"/>
          <w:i/>
          <w:iCs/>
          <w:lang w:val="fr-LU" w:eastAsia="en-US"/>
        </w:rPr>
        <w:t xml:space="preserve">a priori </w:t>
      </w:r>
      <w:r w:rsidRPr="00584799">
        <w:rPr>
          <w:rFonts w:ascii="Arial" w:eastAsia="Calibri" w:hAnsi="Arial" w:cs="Arial"/>
          <w:lang w:val="fr-LU" w:eastAsia="en-US"/>
        </w:rPr>
        <w:t>une société dotée d’un régime de responsabilité limitée d’où une réglementation relativement détaillée, ne trouve pas son reflet en la L. 10 août 1915, où la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 xml:space="preserve">coopérative est, à l’inverse, </w:t>
      </w:r>
      <w:r w:rsidRPr="00584799">
        <w:rPr>
          <w:rFonts w:ascii="Arial" w:eastAsia="Calibri" w:hAnsi="Arial" w:cs="Arial"/>
          <w:i/>
          <w:iCs/>
          <w:lang w:val="fr-LU" w:eastAsia="en-US"/>
        </w:rPr>
        <w:t xml:space="preserve">a priori </w:t>
      </w:r>
      <w:r w:rsidRPr="00584799">
        <w:rPr>
          <w:rFonts w:ascii="Arial" w:eastAsia="Calibri" w:hAnsi="Arial" w:cs="Arial"/>
          <w:lang w:val="fr-LU" w:eastAsia="en-US"/>
        </w:rPr>
        <w:t>une société à responsabilité illimitée et donc dotée d’un régime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largement dominé par la liberté contractuelle. Par conséquent il n’est pas possible d’adopter, pour la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 xml:space="preserve">mise en </w:t>
      </w:r>
      <w:r w:rsidR="00584799" w:rsidRPr="00584799">
        <w:rPr>
          <w:rFonts w:ascii="Arial" w:eastAsia="Calibri" w:hAnsi="Arial" w:cs="Arial"/>
          <w:lang w:val="fr-LU" w:eastAsia="en-US"/>
        </w:rPr>
        <w:t>œuvre</w:t>
      </w:r>
      <w:r w:rsidRPr="00584799">
        <w:rPr>
          <w:rFonts w:ascii="Arial" w:eastAsia="Calibri" w:hAnsi="Arial" w:cs="Arial"/>
          <w:lang w:val="fr-LU" w:eastAsia="en-US"/>
        </w:rPr>
        <w:t xml:space="preserve"> du Règlement SEC, la même technique législative que celle ayant présidé à la mise en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="00584799" w:rsidRPr="00584799">
        <w:rPr>
          <w:rFonts w:ascii="Arial" w:eastAsia="Calibri" w:hAnsi="Arial" w:cs="Arial"/>
          <w:lang w:val="fr-LU" w:eastAsia="en-US"/>
        </w:rPr>
        <w:t>œuvre</w:t>
      </w:r>
      <w:r w:rsidRPr="00584799">
        <w:rPr>
          <w:rFonts w:ascii="Arial" w:eastAsia="Calibri" w:hAnsi="Arial" w:cs="Arial"/>
          <w:lang w:val="fr-LU" w:eastAsia="en-US"/>
        </w:rPr>
        <w:t xml:space="preserve"> du Règlement SE sans passer au préalable par une réforme en profondeur du droit interne des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sociétés coopératives, laquelle dépasse largement l’objectif du présent projet de loi et ne semble pas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par ailleurs découler d’un réel besoin pratique.</w:t>
      </w:r>
    </w:p>
    <w:p w:rsidR="000B322D" w:rsidRDefault="000B322D" w:rsidP="001A32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fr-LU" w:eastAsia="en-US"/>
        </w:rPr>
      </w:pPr>
    </w:p>
    <w:p w:rsidR="001A3254" w:rsidRPr="00584799" w:rsidRDefault="001A3254" w:rsidP="001A32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fr-LU" w:eastAsia="en-US"/>
        </w:rPr>
      </w:pPr>
      <w:r w:rsidRPr="00584799">
        <w:rPr>
          <w:rFonts w:ascii="Arial" w:eastAsia="Calibri" w:hAnsi="Arial" w:cs="Arial"/>
          <w:lang w:val="fr-LU" w:eastAsia="en-US"/>
        </w:rPr>
        <w:t>Par ailleurs, l’option générale de politique législative retenue par le présent projet est que lorsque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le Règlement SEC ouvre aux Etats membres des options comparables à celles figurant dans le Règlement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 xml:space="preserve">SE, il importe de s’aligner autant que possible sur les choix opérés à l’occasion de la mise en </w:t>
      </w:r>
      <w:r w:rsidR="00584799">
        <w:rPr>
          <w:rFonts w:ascii="Arial" w:eastAsia="Calibri" w:hAnsi="Arial" w:cs="Arial"/>
          <w:lang w:val="fr-LU" w:eastAsia="en-US"/>
        </w:rPr>
        <w:t xml:space="preserve">œuvre </w:t>
      </w:r>
      <w:r w:rsidRPr="00584799">
        <w:rPr>
          <w:rFonts w:ascii="Arial" w:eastAsia="Calibri" w:hAnsi="Arial" w:cs="Arial"/>
          <w:lang w:val="fr-LU" w:eastAsia="en-US"/>
        </w:rPr>
        <w:t>du Règlement SE.</w:t>
      </w:r>
    </w:p>
    <w:p w:rsidR="000B322D" w:rsidRDefault="000B322D" w:rsidP="005847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fr-LU" w:eastAsia="en-US"/>
        </w:rPr>
      </w:pPr>
    </w:p>
    <w:p w:rsidR="001A3254" w:rsidRDefault="001A3254" w:rsidP="005847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fr-LU" w:eastAsia="en-US"/>
        </w:rPr>
      </w:pPr>
      <w:r w:rsidRPr="00584799">
        <w:rPr>
          <w:rFonts w:ascii="Arial" w:eastAsia="Calibri" w:hAnsi="Arial" w:cs="Arial"/>
          <w:lang w:val="fr-LU" w:eastAsia="en-US"/>
        </w:rPr>
        <w:t>Parmi les options ouvertes par le règlement communautaire figure celle consistant pour la SEC à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pouvoir opter pour un système moniste ou un système dualiste de gestion10 entraînant celle, pour l’Etat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membre ne disposant pas d’une réglementation en la matière d’adopter une telle réglementation à cette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 xml:space="preserve">occasion. A cet égard, il est proposé, de suivre la </w:t>
      </w:r>
      <w:r w:rsidRPr="00584799">
        <w:rPr>
          <w:rFonts w:ascii="Arial" w:eastAsia="Calibri" w:hAnsi="Arial" w:cs="Arial"/>
          <w:lang w:val="fr-LU" w:eastAsia="en-US"/>
        </w:rPr>
        <w:lastRenderedPageBreak/>
        <w:t>ligne de politique législative énoncée ci-dessus en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ouvrant non seulement aux SEC mais aussi aux sociétés coopératives de droit interne la possibilité de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se doter soit d’un régime moniste soit d’un régime dualiste de gestion. Toutefois, étant donné que le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droit commun applicable à la gestion des sociétés coopératives au Luxembourg est fort peu détaillé et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largement supplétif de la volonté des parties, il a été estimé opportun de conférer également aux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sociétés coopératives de droit interne la faculté d’opter pour le régime soit moniste soit dualiste de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gestion développé par le Règlement SEC. Par conséquent les sociétés coopératives de droit interne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disposeront, s’agissant de l’organisation de leur gestion, d’une triple option: soit le régime largement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supplétif résultant de la L. 10 août 1915 soit le système moniste soit le système dualiste, les deux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 xml:space="preserve">derniers résultant du Règlement SEC et mis en </w:t>
      </w:r>
      <w:r w:rsidR="00584799" w:rsidRPr="00584799">
        <w:rPr>
          <w:rFonts w:ascii="Arial" w:eastAsia="Calibri" w:hAnsi="Arial" w:cs="Arial"/>
          <w:lang w:val="fr-LU" w:eastAsia="en-US"/>
        </w:rPr>
        <w:t>œuvre</w:t>
      </w:r>
      <w:r w:rsidRPr="00584799">
        <w:rPr>
          <w:rFonts w:ascii="Arial" w:eastAsia="Calibri" w:hAnsi="Arial" w:cs="Arial"/>
          <w:lang w:val="fr-LU" w:eastAsia="en-US"/>
        </w:rPr>
        <w:t xml:space="preserve"> dans la L. 10 août 1915 par les dispositions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proposées par le présent projet de loi. De cette manière, les sociétés coopératives de droit interne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souhaitant disposer d’un cadre mieux organisé de gestion pourront également bénéficier de la réglementation introduite par le présent projet pour les SEC établissant leur siège statutaire au</w:t>
      </w:r>
      <w:r w:rsidR="00584799">
        <w:rPr>
          <w:rFonts w:ascii="Arial" w:eastAsia="Calibri" w:hAnsi="Arial" w:cs="Arial"/>
          <w:lang w:val="fr-LU" w:eastAsia="en-US"/>
        </w:rPr>
        <w:t xml:space="preserve"> </w:t>
      </w:r>
      <w:r w:rsidRPr="00584799">
        <w:rPr>
          <w:rFonts w:ascii="Arial" w:eastAsia="Calibri" w:hAnsi="Arial" w:cs="Arial"/>
          <w:lang w:val="fr-LU" w:eastAsia="en-US"/>
        </w:rPr>
        <w:t>Luxembourg.</w:t>
      </w:r>
    </w:p>
    <w:p w:rsidR="000B322D" w:rsidRDefault="000B322D" w:rsidP="005847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fr-LU" w:eastAsia="en-US"/>
        </w:rPr>
      </w:pPr>
    </w:p>
    <w:p w:rsidR="000B322D" w:rsidRPr="000B322D" w:rsidRDefault="000B322D" w:rsidP="000B32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fr-LU" w:eastAsia="en-US"/>
        </w:rPr>
      </w:pPr>
      <w:r w:rsidRPr="000B322D">
        <w:rPr>
          <w:rFonts w:ascii="Arial" w:eastAsia="Calibri" w:hAnsi="Arial" w:cs="Arial"/>
          <w:lang w:val="fr-LU" w:eastAsia="en-US"/>
        </w:rPr>
        <w:t>Une question se posant spécifiquement pour le Luxembourg est celle de savoir si la société coopérative</w:t>
      </w:r>
      <w:r>
        <w:rPr>
          <w:rFonts w:ascii="Arial" w:eastAsia="Calibri" w:hAnsi="Arial" w:cs="Arial"/>
          <w:lang w:val="fr-LU" w:eastAsia="en-US"/>
        </w:rPr>
        <w:t xml:space="preserve"> </w:t>
      </w:r>
      <w:r w:rsidRPr="000B322D">
        <w:rPr>
          <w:rFonts w:ascii="Arial" w:eastAsia="Calibri" w:hAnsi="Arial" w:cs="Arial"/>
          <w:lang w:val="fr-LU" w:eastAsia="en-US"/>
        </w:rPr>
        <w:t>organisée comme une société anonyme (art. 137-1 à 137-10 L. 10 août 1915) et, plus spécifiquement</w:t>
      </w:r>
      <w:r>
        <w:rPr>
          <w:rFonts w:ascii="Arial" w:eastAsia="Calibri" w:hAnsi="Arial" w:cs="Arial"/>
          <w:lang w:val="fr-LU" w:eastAsia="en-US"/>
        </w:rPr>
        <w:t xml:space="preserve"> </w:t>
      </w:r>
      <w:r w:rsidRPr="000B322D">
        <w:rPr>
          <w:rFonts w:ascii="Arial" w:eastAsia="Calibri" w:hAnsi="Arial" w:cs="Arial"/>
          <w:lang w:val="fr-LU" w:eastAsia="en-US"/>
        </w:rPr>
        <w:t>la sepcav (devant prendre la forme d’une société coopérative organisée comme une société</w:t>
      </w:r>
      <w:r>
        <w:rPr>
          <w:rFonts w:ascii="Arial" w:eastAsia="Calibri" w:hAnsi="Arial" w:cs="Arial"/>
          <w:lang w:val="fr-LU" w:eastAsia="en-US"/>
        </w:rPr>
        <w:t xml:space="preserve"> </w:t>
      </w:r>
      <w:r w:rsidRPr="000B322D">
        <w:rPr>
          <w:rFonts w:ascii="Arial" w:eastAsia="Calibri" w:hAnsi="Arial" w:cs="Arial"/>
          <w:lang w:val="fr-LU" w:eastAsia="en-US"/>
        </w:rPr>
        <w:t>anonyme ou „coopsa“) organisée par la loi du 13 juillet 2005 relative aux institutions de retraite professionnelle</w:t>
      </w:r>
      <w:r>
        <w:rPr>
          <w:rFonts w:ascii="Arial" w:eastAsia="Calibri" w:hAnsi="Arial" w:cs="Arial"/>
          <w:lang w:val="fr-LU" w:eastAsia="en-US"/>
        </w:rPr>
        <w:t xml:space="preserve"> </w:t>
      </w:r>
      <w:r w:rsidRPr="000B322D">
        <w:rPr>
          <w:rFonts w:ascii="Arial" w:eastAsia="Calibri" w:hAnsi="Arial" w:cs="Arial"/>
          <w:lang w:val="fr-LU" w:eastAsia="en-US"/>
        </w:rPr>
        <w:t>sous forme de sepcav et assep peuvent prendre la forme d’une société coopérative</w:t>
      </w:r>
      <w:r>
        <w:rPr>
          <w:rFonts w:ascii="Arial" w:eastAsia="Calibri" w:hAnsi="Arial" w:cs="Arial"/>
          <w:lang w:val="fr-LU" w:eastAsia="en-US"/>
        </w:rPr>
        <w:t xml:space="preserve"> </w:t>
      </w:r>
      <w:r w:rsidRPr="000B322D">
        <w:rPr>
          <w:rFonts w:ascii="Arial" w:eastAsia="Calibri" w:hAnsi="Arial" w:cs="Arial"/>
          <w:lang w:val="fr-LU" w:eastAsia="en-US"/>
        </w:rPr>
        <w:t>européenne. Cette question appelle une réponse nuancée. Certes la coopsa est bel et bien une société</w:t>
      </w:r>
      <w:r>
        <w:rPr>
          <w:rFonts w:ascii="Arial" w:eastAsia="Calibri" w:hAnsi="Arial" w:cs="Arial"/>
          <w:lang w:val="fr-LU" w:eastAsia="en-US"/>
        </w:rPr>
        <w:t xml:space="preserve"> </w:t>
      </w:r>
      <w:r w:rsidRPr="000B322D">
        <w:rPr>
          <w:rFonts w:ascii="Arial" w:eastAsia="Calibri" w:hAnsi="Arial" w:cs="Arial"/>
          <w:lang w:val="fr-LU" w:eastAsia="en-US"/>
        </w:rPr>
        <w:t>coopérative, ce qui justifie d’ailleurs son traitement dans la section IV de la L. 10 août 1915 consacrée</w:t>
      </w:r>
      <w:r>
        <w:rPr>
          <w:rFonts w:ascii="Arial" w:eastAsia="Calibri" w:hAnsi="Arial" w:cs="Arial"/>
          <w:lang w:val="fr-LU" w:eastAsia="en-US"/>
        </w:rPr>
        <w:t xml:space="preserve"> </w:t>
      </w:r>
      <w:r w:rsidRPr="000B322D">
        <w:rPr>
          <w:rFonts w:ascii="Arial" w:eastAsia="Calibri" w:hAnsi="Arial" w:cs="Arial"/>
          <w:lang w:val="fr-LU" w:eastAsia="en-US"/>
        </w:rPr>
        <w:t>aux sociétés coopératives. Toutefois étant donné que le statut de coopsa emporte l’application d’une</w:t>
      </w:r>
      <w:r>
        <w:rPr>
          <w:rFonts w:ascii="Arial" w:eastAsia="Calibri" w:hAnsi="Arial" w:cs="Arial"/>
          <w:lang w:val="fr-LU" w:eastAsia="en-US"/>
        </w:rPr>
        <w:t xml:space="preserve"> </w:t>
      </w:r>
      <w:r w:rsidRPr="000B322D">
        <w:rPr>
          <w:rFonts w:ascii="Arial" w:eastAsia="Calibri" w:hAnsi="Arial" w:cs="Arial"/>
          <w:lang w:val="fr-LU" w:eastAsia="en-US"/>
        </w:rPr>
        <w:t>série de dispositions relevant du droit de la société anonyme, certaines d’entre elles n’apparaissent pas</w:t>
      </w:r>
      <w:r>
        <w:rPr>
          <w:rFonts w:ascii="Arial" w:eastAsia="Calibri" w:hAnsi="Arial" w:cs="Arial"/>
          <w:lang w:val="fr-LU" w:eastAsia="en-US"/>
        </w:rPr>
        <w:t xml:space="preserve"> </w:t>
      </w:r>
      <w:r w:rsidRPr="000B322D">
        <w:rPr>
          <w:rFonts w:ascii="Arial" w:eastAsia="Calibri" w:hAnsi="Arial" w:cs="Arial"/>
          <w:lang w:val="fr-LU" w:eastAsia="en-US"/>
        </w:rPr>
        <w:t>se concilier aisément avec le Règlement SEC.</w:t>
      </w:r>
    </w:p>
    <w:p w:rsidR="000B322D" w:rsidRPr="000B322D" w:rsidRDefault="000B322D" w:rsidP="000B32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fr-LU" w:eastAsia="en-US"/>
        </w:rPr>
      </w:pPr>
    </w:p>
    <w:p w:rsidR="000B322D" w:rsidRPr="000B322D" w:rsidRDefault="000B322D" w:rsidP="000B32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fr-LU" w:eastAsia="en-US"/>
        </w:rPr>
      </w:pPr>
      <w:r w:rsidRPr="000B322D">
        <w:rPr>
          <w:rFonts w:ascii="Arial" w:eastAsia="Calibri" w:hAnsi="Arial" w:cs="Arial"/>
          <w:lang w:val="fr-LU" w:eastAsia="en-US"/>
        </w:rPr>
        <w:t>Par conséquent, les constituants d’une sepcav-SEC seront particulièrement attentifs aux questions</w:t>
      </w:r>
      <w:r>
        <w:rPr>
          <w:rFonts w:ascii="Arial" w:eastAsia="Calibri" w:hAnsi="Arial" w:cs="Arial"/>
          <w:lang w:val="fr-LU" w:eastAsia="en-US"/>
        </w:rPr>
        <w:t xml:space="preserve"> </w:t>
      </w:r>
      <w:r w:rsidRPr="000B322D">
        <w:rPr>
          <w:rFonts w:ascii="Arial" w:eastAsia="Calibri" w:hAnsi="Arial" w:cs="Arial"/>
          <w:lang w:val="fr-LU" w:eastAsia="en-US"/>
        </w:rPr>
        <w:t>soulevées ci-dessus et devront faire preuve d’une particulière circonspection dans la rédaction de l’acte</w:t>
      </w:r>
      <w:r>
        <w:rPr>
          <w:rFonts w:ascii="Arial" w:eastAsia="Calibri" w:hAnsi="Arial" w:cs="Arial"/>
          <w:lang w:val="fr-LU" w:eastAsia="en-US"/>
        </w:rPr>
        <w:t xml:space="preserve"> </w:t>
      </w:r>
      <w:r w:rsidRPr="000B322D">
        <w:rPr>
          <w:rFonts w:ascii="Arial" w:eastAsia="Calibri" w:hAnsi="Arial" w:cs="Arial"/>
          <w:lang w:val="fr-LU" w:eastAsia="en-US"/>
        </w:rPr>
        <w:t>notarié de constitution.</w:t>
      </w:r>
    </w:p>
    <w:sectPr w:rsidR="000B322D" w:rsidRPr="000B322D" w:rsidSect="00720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254"/>
    <w:rsid w:val="000B322D"/>
    <w:rsid w:val="001A3254"/>
    <w:rsid w:val="00316B08"/>
    <w:rsid w:val="003573CD"/>
    <w:rsid w:val="003C2DB1"/>
    <w:rsid w:val="004D5E48"/>
    <w:rsid w:val="005257DB"/>
    <w:rsid w:val="00584799"/>
    <w:rsid w:val="00640E8F"/>
    <w:rsid w:val="00720036"/>
    <w:rsid w:val="00C6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E84705-4086-4D15-B576-9FE51D84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254"/>
    <w:pPr>
      <w:spacing w:after="200" w:line="276" w:lineRule="auto"/>
    </w:pPr>
    <w:rPr>
      <w:rFonts w:eastAsia="Times New Roman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1A3254"/>
    <w:pPr>
      <w:spacing w:after="0" w:line="240" w:lineRule="auto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ebrutCar">
    <w:name w:val="Texte brut Car"/>
    <w:basedOn w:val="Policepardfaut"/>
    <w:link w:val="Textebrut"/>
    <w:uiPriority w:val="99"/>
    <w:rsid w:val="001A325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DP5974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5974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/sftpecos/Dossiers_parlementaires/5974/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D04117E-D929-498B-8911-4E5F861FB4D1}"/>
</file>

<file path=customXml/itemProps2.xml><?xml version="1.0" encoding="utf-8"?>
<ds:datastoreItem xmlns:ds="http://schemas.openxmlformats.org/officeDocument/2006/customXml" ds:itemID="{FFCAB997-0953-4442-B854-6D5E1A0E1B49}"/>
</file>

<file path=customXml/itemProps3.xml><?xml version="1.0" encoding="utf-8"?>
<ds:datastoreItem xmlns:ds="http://schemas.openxmlformats.org/officeDocument/2006/customXml" ds:itemID="{60510EF9-86B1-4EB3-8F0A-DD14CD630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5381</Characters>
  <Application>Microsoft Office Word</Application>
  <DocSecurity>4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Carole Closener</dc:creator>
  <cp:keywords/>
  <cp:lastModifiedBy>SYSTEM</cp:lastModifiedBy>
  <cp:revision>2</cp:revision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