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F80" w:rsidRDefault="00ED2F80" w:rsidP="00ED2F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ED2F80" w:rsidRDefault="00ED2F80" w:rsidP="00ED2F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5958 / Résumé :</w:t>
      </w:r>
    </w:p>
    <w:p w:rsidR="00ED2F80" w:rsidRDefault="00ED2F80" w:rsidP="00ED2F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A6B67" w:rsidRDefault="00ED2F80" w:rsidP="00ED2F80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</w:rPr>
        <w:t>Le présent projet de loi vise à apporter deux modifications ponctuelles aux dispositions légales en matière de droit successoral agricole. Ces modifications s’imposent suite à deux arrêts de la Cour Constitutionnelle. Le premier arrêt conclut à la contrariété à la Constitution d’une disposition de l’article 832-4 du Code civil en matière de partage successoral agricole et le second à l’inconstitutionnalité d’une disposition de l’article 10 de la loi du 9 juin 1964 concernant le travail agricole à salaire différé.</w:t>
      </w:r>
    </w:p>
    <w:sectPr w:rsidR="00AA6B67" w:rsidSect="00AA6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2F80"/>
    <w:rsid w:val="0057067E"/>
    <w:rsid w:val="00AA6B67"/>
    <w:rsid w:val="00D50D9A"/>
    <w:rsid w:val="00E952FD"/>
    <w:rsid w:val="00ED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A3E3E65-5559-4699-A26D-5940AE97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6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DP5958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5958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/sftpecos/Dossiers_parlementaires/5958/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149599C2-D77F-40BE-B481-5E8AA283121F}"/>
</file>

<file path=customXml/itemProps2.xml><?xml version="1.0" encoding="utf-8"?>
<ds:datastoreItem xmlns:ds="http://schemas.openxmlformats.org/officeDocument/2006/customXml" ds:itemID="{A72069DA-416E-4E60-8D86-A28C6EF5D035}"/>
</file>

<file path=customXml/itemProps3.xml><?xml version="1.0" encoding="utf-8"?>
<ds:datastoreItem xmlns:ds="http://schemas.openxmlformats.org/officeDocument/2006/customXml" ds:itemID="{F4F4A9ED-9BA4-404C-8D78-19287DA012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455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CHD</dc:creator>
  <cp:keywords/>
  <cp:lastModifiedBy>SYSTEM</cp:lastModifiedBy>
  <cp:revision>2</cp:revision>
  <dcterms:created xsi:type="dcterms:W3CDTF">2024-02-21T07:44:00Z</dcterms:created>
  <dcterms:modified xsi:type="dcterms:W3CDTF">2024-02-21T07:44:00Z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