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1D5036" w:rsidRDefault="00592DBC" w:rsidP="00592DBC">
      <w:pPr>
        <w:jc w:val="center"/>
        <w:rPr>
          <w:rFonts w:ascii="Arial" w:hAnsi="Arial" w:cs="Arial"/>
          <w:b/>
          <w:sz w:val="28"/>
          <w:szCs w:val="28"/>
        </w:rPr>
      </w:pPr>
      <w:bookmarkStart w:id="0" w:name="_GoBack"/>
      <w:bookmarkEnd w:id="0"/>
      <w:r w:rsidRPr="001D5036">
        <w:rPr>
          <w:rFonts w:ascii="Arial" w:hAnsi="Arial" w:cs="Arial"/>
          <w:b/>
          <w:sz w:val="28"/>
          <w:szCs w:val="28"/>
        </w:rPr>
        <w:t xml:space="preserve">N° </w:t>
      </w:r>
      <w:r w:rsidR="007B50D7" w:rsidRPr="001D5036">
        <w:rPr>
          <w:rFonts w:ascii="Arial" w:hAnsi="Arial" w:cs="Arial"/>
          <w:b/>
          <w:sz w:val="28"/>
          <w:szCs w:val="28"/>
        </w:rPr>
        <w:t>5955</w:t>
      </w:r>
    </w:p>
    <w:p w:rsidR="00255463" w:rsidRPr="001D5036" w:rsidRDefault="00255463" w:rsidP="006C0DA4">
      <w:pPr>
        <w:jc w:val="center"/>
        <w:rPr>
          <w:rFonts w:ascii="Arial" w:hAnsi="Arial" w:cs="Arial"/>
          <w:b/>
          <w:sz w:val="28"/>
          <w:szCs w:val="28"/>
        </w:rPr>
      </w:pPr>
    </w:p>
    <w:p w:rsidR="001D5036" w:rsidRPr="001D5036" w:rsidRDefault="001D5036" w:rsidP="001D5036">
      <w:pPr>
        <w:jc w:val="center"/>
        <w:rPr>
          <w:rFonts w:ascii="Arial" w:hAnsi="Arial" w:cs="Arial"/>
          <w:b/>
          <w:snapToGrid w:val="0"/>
          <w:sz w:val="28"/>
          <w:szCs w:val="28"/>
          <w:lang w:val="fr-LU" w:eastAsia="en-US"/>
        </w:rPr>
      </w:pPr>
      <w:r w:rsidRPr="001D5036">
        <w:rPr>
          <w:rFonts w:ascii="Arial" w:hAnsi="Arial" w:cs="Arial"/>
          <w:b/>
          <w:snapToGrid w:val="0"/>
          <w:sz w:val="28"/>
          <w:szCs w:val="28"/>
          <w:lang w:val="fr-LU" w:eastAsia="en-US"/>
        </w:rPr>
        <w:t xml:space="preserve">Projet de loi </w:t>
      </w:r>
    </w:p>
    <w:p w:rsidR="001D5036" w:rsidRPr="001D5036" w:rsidRDefault="001D5036" w:rsidP="001D5036">
      <w:pPr>
        <w:jc w:val="center"/>
        <w:rPr>
          <w:rFonts w:ascii="Arial" w:hAnsi="Arial" w:cs="Arial"/>
          <w:b/>
          <w:snapToGrid w:val="0"/>
          <w:sz w:val="28"/>
          <w:szCs w:val="28"/>
          <w:lang w:val="fr-LU" w:eastAsia="en-US"/>
        </w:rPr>
      </w:pPr>
    </w:p>
    <w:p w:rsidR="001D5036" w:rsidRDefault="001D5036" w:rsidP="001D5036">
      <w:pPr>
        <w:pBdr>
          <w:bottom w:val="single" w:sz="12" w:space="1" w:color="auto"/>
        </w:pBdr>
        <w:tabs>
          <w:tab w:val="left" w:pos="0"/>
        </w:tabs>
        <w:jc w:val="both"/>
        <w:rPr>
          <w:rFonts w:ascii="Arial" w:hAnsi="Arial" w:cs="Arial"/>
          <w:b/>
          <w:sz w:val="28"/>
          <w:szCs w:val="28"/>
          <w:lang w:val="fr-LU"/>
        </w:rPr>
      </w:pPr>
      <w:r w:rsidRPr="001D5036">
        <w:rPr>
          <w:rFonts w:ascii="Arial" w:hAnsi="Arial" w:cs="Arial"/>
          <w:b/>
          <w:sz w:val="28"/>
          <w:szCs w:val="28"/>
          <w:lang w:val="fr-LU"/>
        </w:rPr>
        <w:t>relative à l’œuvre Nationale de Secours Grande-Duchesse Charlotte et à la Loterie Nationale et modifiant : - la loi modifiée du 4 décembre 1967 concernant l’impôt sur le revenu ; - la loi modifiée du 20 avril 1977 relative à l’exploitation des jeux de hasard et des pairs relatifs aux épreuves sportives</w:t>
      </w:r>
    </w:p>
    <w:p w:rsidR="001D5036" w:rsidRPr="001D5036" w:rsidRDefault="001D5036" w:rsidP="001D5036">
      <w:pPr>
        <w:pBdr>
          <w:bottom w:val="single" w:sz="12" w:space="1" w:color="auto"/>
        </w:pBdr>
        <w:tabs>
          <w:tab w:val="left" w:pos="0"/>
        </w:tabs>
        <w:jc w:val="both"/>
        <w:rPr>
          <w:rFonts w:ascii="Arial" w:hAnsi="Arial" w:cs="Arial"/>
          <w:b/>
          <w:sz w:val="28"/>
          <w:szCs w:val="28"/>
          <w:lang w:val="fr-LU"/>
        </w:rPr>
      </w:pPr>
    </w:p>
    <w:p w:rsidR="006C0DA4" w:rsidRPr="001D5036" w:rsidRDefault="006C0DA4" w:rsidP="006C0DA4">
      <w:pPr>
        <w:jc w:val="both"/>
        <w:rPr>
          <w:rFonts w:ascii="Arial" w:hAnsi="Arial" w:cs="Arial"/>
        </w:rPr>
      </w:pPr>
    </w:p>
    <w:p w:rsidR="00255463" w:rsidRPr="001D5036" w:rsidRDefault="00255463" w:rsidP="00255463">
      <w:pPr>
        <w:jc w:val="center"/>
        <w:rPr>
          <w:rFonts w:ascii="Arial" w:hAnsi="Arial" w:cs="Arial"/>
          <w:b/>
          <w:sz w:val="28"/>
          <w:szCs w:val="28"/>
          <w:u w:val="single"/>
        </w:rPr>
      </w:pPr>
      <w:r w:rsidRPr="001D5036">
        <w:rPr>
          <w:rFonts w:ascii="Arial" w:hAnsi="Arial" w:cs="Arial"/>
          <w:b/>
          <w:sz w:val="28"/>
          <w:szCs w:val="28"/>
          <w:u w:val="single"/>
        </w:rPr>
        <w:t>Résumé</w:t>
      </w:r>
    </w:p>
    <w:p w:rsidR="006C0DA4" w:rsidRDefault="006C0DA4" w:rsidP="006C0DA4">
      <w:pPr>
        <w:jc w:val="both"/>
        <w:rPr>
          <w:rFonts w:ascii="Arial" w:hAnsi="Arial" w:cs="Arial"/>
        </w:rPr>
      </w:pPr>
    </w:p>
    <w:p w:rsidR="001D5036" w:rsidRDefault="001D5036" w:rsidP="006C0DA4">
      <w:pPr>
        <w:jc w:val="both"/>
        <w:rPr>
          <w:rFonts w:ascii="Arial" w:hAnsi="Arial" w:cs="Arial"/>
        </w:rPr>
      </w:pPr>
    </w:p>
    <w:p w:rsidR="001D5036" w:rsidRDefault="001D5036" w:rsidP="001D5036">
      <w:pPr>
        <w:numPr>
          <w:ilvl w:val="0"/>
          <w:numId w:val="2"/>
        </w:numPr>
        <w:jc w:val="center"/>
        <w:rPr>
          <w:rFonts w:ascii="Arial" w:hAnsi="Arial" w:cs="Arial"/>
          <w:b/>
          <w:u w:val="single"/>
        </w:rPr>
      </w:pPr>
      <w:r>
        <w:rPr>
          <w:rFonts w:ascii="Arial" w:hAnsi="Arial" w:cs="Arial"/>
          <w:b/>
          <w:u w:val="single"/>
        </w:rPr>
        <w:t>Objet du projet de loi</w:t>
      </w:r>
    </w:p>
    <w:p w:rsidR="001D5036" w:rsidRPr="001D5036" w:rsidRDefault="001D5036" w:rsidP="006C0DA4">
      <w:pPr>
        <w:jc w:val="both"/>
        <w:rPr>
          <w:rFonts w:ascii="Arial" w:hAnsi="Arial" w:cs="Arial"/>
        </w:rPr>
      </w:pPr>
    </w:p>
    <w:p w:rsidR="001D5036" w:rsidRPr="008F5D10" w:rsidRDefault="001D5036" w:rsidP="001D5036">
      <w:pPr>
        <w:autoSpaceDE w:val="0"/>
        <w:autoSpaceDN w:val="0"/>
        <w:adjustRightInd w:val="0"/>
        <w:jc w:val="both"/>
        <w:rPr>
          <w:rFonts w:ascii="Arial" w:eastAsia="Calibri" w:hAnsi="Arial" w:cs="Arial"/>
          <w:sz w:val="22"/>
          <w:szCs w:val="22"/>
          <w:lang w:val="fr-LU" w:eastAsia="fr-LU"/>
        </w:rPr>
      </w:pPr>
      <w:r w:rsidRPr="008F5D10">
        <w:rPr>
          <w:rFonts w:ascii="Arial" w:eastAsia="Calibri" w:hAnsi="Arial" w:cs="Arial"/>
          <w:sz w:val="22"/>
          <w:szCs w:val="22"/>
          <w:lang w:val="fr-LU" w:eastAsia="fr-LU"/>
        </w:rPr>
        <w:t>L’O</w:t>
      </w:r>
      <w:r>
        <w:rPr>
          <w:rFonts w:ascii="Arial" w:eastAsia="Calibri" w:hAnsi="Arial" w:cs="Arial"/>
          <w:sz w:val="22"/>
          <w:szCs w:val="22"/>
          <w:lang w:val="fr-LU" w:eastAsia="fr-LU"/>
        </w:rPr>
        <w:t>e</w:t>
      </w:r>
      <w:r w:rsidRPr="008F5D10">
        <w:rPr>
          <w:rFonts w:ascii="Arial" w:eastAsia="Calibri" w:hAnsi="Arial" w:cs="Arial"/>
          <w:sz w:val="22"/>
          <w:szCs w:val="22"/>
          <w:lang w:val="fr-LU" w:eastAsia="fr-LU"/>
        </w:rPr>
        <w:t xml:space="preserve">uvre Nationale de Secours Grande-Duchesse Charlotte </w:t>
      </w:r>
      <w:r>
        <w:rPr>
          <w:rFonts w:ascii="Arial" w:eastAsia="Calibri" w:hAnsi="Arial" w:cs="Arial"/>
          <w:sz w:val="22"/>
          <w:szCs w:val="22"/>
          <w:lang w:val="fr-LU" w:eastAsia="fr-LU"/>
        </w:rPr>
        <w:t xml:space="preserve">(ci-après l’Oeuvre) </w:t>
      </w:r>
      <w:r w:rsidRPr="008F5D10">
        <w:rPr>
          <w:rFonts w:ascii="Arial" w:eastAsia="Calibri" w:hAnsi="Arial" w:cs="Arial"/>
          <w:sz w:val="22"/>
          <w:szCs w:val="22"/>
          <w:lang w:val="fr-LU" w:eastAsia="fr-LU"/>
        </w:rPr>
        <w:t>et la Loterie Nationale occupent depuis</w:t>
      </w:r>
      <w:r>
        <w:rPr>
          <w:rFonts w:ascii="Arial" w:eastAsia="Calibri" w:hAnsi="Arial" w:cs="Arial"/>
          <w:sz w:val="22"/>
          <w:szCs w:val="22"/>
          <w:lang w:val="fr-LU" w:eastAsia="fr-LU"/>
        </w:rPr>
        <w:t xml:space="preserve"> </w:t>
      </w:r>
      <w:r w:rsidRPr="008F5D10">
        <w:rPr>
          <w:rFonts w:ascii="Arial" w:eastAsia="Calibri" w:hAnsi="Arial" w:cs="Arial"/>
          <w:sz w:val="22"/>
          <w:szCs w:val="22"/>
          <w:lang w:val="fr-LU" w:eastAsia="fr-LU"/>
        </w:rPr>
        <w:t>leur création en 1944 respectivement 1945 un rôle de premier ordre dans l’organisation de la solidarité</w:t>
      </w:r>
      <w:r>
        <w:rPr>
          <w:rFonts w:ascii="Arial" w:eastAsia="Calibri" w:hAnsi="Arial" w:cs="Arial"/>
          <w:sz w:val="22"/>
          <w:szCs w:val="22"/>
          <w:lang w:val="fr-LU" w:eastAsia="fr-LU"/>
        </w:rPr>
        <w:t xml:space="preserve"> </w:t>
      </w:r>
      <w:r w:rsidRPr="008F5D10">
        <w:rPr>
          <w:rFonts w:ascii="Arial" w:eastAsia="Calibri" w:hAnsi="Arial" w:cs="Arial"/>
          <w:sz w:val="22"/>
          <w:szCs w:val="22"/>
          <w:lang w:val="fr-LU" w:eastAsia="fr-LU"/>
        </w:rPr>
        <w:t>au Grand-Duché de Luxembourg. L’objectif initial de l’O</w:t>
      </w:r>
      <w:r>
        <w:rPr>
          <w:rFonts w:ascii="Arial" w:eastAsia="Calibri" w:hAnsi="Arial" w:cs="Arial"/>
          <w:sz w:val="22"/>
          <w:szCs w:val="22"/>
          <w:lang w:val="fr-LU" w:eastAsia="fr-LU"/>
        </w:rPr>
        <w:t>e</w:t>
      </w:r>
      <w:r w:rsidRPr="008F5D10">
        <w:rPr>
          <w:rFonts w:ascii="Arial" w:eastAsia="Calibri" w:hAnsi="Arial" w:cs="Arial"/>
          <w:sz w:val="22"/>
          <w:szCs w:val="22"/>
          <w:lang w:val="fr-LU" w:eastAsia="fr-LU"/>
        </w:rPr>
        <w:t>uvre, de venir en aide aux victimes de la</w:t>
      </w:r>
      <w:r>
        <w:rPr>
          <w:rFonts w:ascii="Arial" w:eastAsia="Calibri" w:hAnsi="Arial" w:cs="Arial"/>
          <w:sz w:val="22"/>
          <w:szCs w:val="22"/>
          <w:lang w:val="fr-LU" w:eastAsia="fr-LU"/>
        </w:rPr>
        <w:t xml:space="preserve"> </w:t>
      </w:r>
      <w:r w:rsidRPr="008F5D10">
        <w:rPr>
          <w:rFonts w:ascii="Arial" w:eastAsia="Calibri" w:hAnsi="Arial" w:cs="Arial"/>
          <w:sz w:val="22"/>
          <w:szCs w:val="22"/>
          <w:lang w:val="fr-LU" w:eastAsia="fr-LU"/>
        </w:rPr>
        <w:t>Seconde Guerre mondiale, a depuis été complété par de nouvelles missions dans l’intérêt général identifiées</w:t>
      </w:r>
      <w:r>
        <w:rPr>
          <w:rFonts w:ascii="Arial" w:eastAsia="Calibri" w:hAnsi="Arial" w:cs="Arial"/>
          <w:sz w:val="22"/>
          <w:szCs w:val="22"/>
          <w:lang w:val="fr-LU" w:eastAsia="fr-LU"/>
        </w:rPr>
        <w:t xml:space="preserve"> </w:t>
      </w:r>
      <w:r w:rsidRPr="008F5D10">
        <w:rPr>
          <w:rFonts w:ascii="Arial" w:eastAsia="Calibri" w:hAnsi="Arial" w:cs="Arial"/>
          <w:sz w:val="22"/>
          <w:szCs w:val="22"/>
          <w:lang w:val="fr-LU" w:eastAsia="fr-LU"/>
        </w:rPr>
        <w:t>au cours des décennies par son conseil d’administration. La traditionnelle Loterie Nationale</w:t>
      </w:r>
      <w:r>
        <w:rPr>
          <w:rFonts w:ascii="Arial" w:eastAsia="Calibri" w:hAnsi="Arial" w:cs="Arial"/>
          <w:sz w:val="22"/>
          <w:szCs w:val="22"/>
          <w:lang w:val="fr-LU" w:eastAsia="fr-LU"/>
        </w:rPr>
        <w:t xml:space="preserve"> </w:t>
      </w:r>
      <w:r w:rsidRPr="008F5D10">
        <w:rPr>
          <w:rFonts w:ascii="Arial" w:eastAsia="Calibri" w:hAnsi="Arial" w:cs="Arial"/>
          <w:sz w:val="22"/>
          <w:szCs w:val="22"/>
          <w:lang w:val="fr-LU" w:eastAsia="fr-LU"/>
        </w:rPr>
        <w:t>consistant en un tirage mensuel a été supplantée par les billets à grattage et, plus récemment, des loteries</w:t>
      </w:r>
      <w:r>
        <w:rPr>
          <w:rFonts w:ascii="Arial" w:eastAsia="Calibri" w:hAnsi="Arial" w:cs="Arial"/>
          <w:sz w:val="22"/>
          <w:szCs w:val="22"/>
          <w:lang w:val="fr-LU" w:eastAsia="fr-LU"/>
        </w:rPr>
        <w:t xml:space="preserve"> </w:t>
      </w:r>
      <w:r w:rsidRPr="008F5D10">
        <w:rPr>
          <w:rFonts w:ascii="Arial" w:eastAsia="Calibri" w:hAnsi="Arial" w:cs="Arial"/>
          <w:sz w:val="22"/>
          <w:szCs w:val="22"/>
          <w:lang w:val="fr-LU" w:eastAsia="fr-LU"/>
        </w:rPr>
        <w:t>d’envergure européenne. Le cadre légal et réglementaire dans lequel évoluent tant l’</w:t>
      </w:r>
      <w:r>
        <w:rPr>
          <w:rFonts w:ascii="Arial" w:eastAsia="Calibri" w:hAnsi="Arial" w:cs="Arial"/>
          <w:sz w:val="22"/>
          <w:szCs w:val="22"/>
          <w:lang w:val="fr-LU" w:eastAsia="fr-LU"/>
        </w:rPr>
        <w:t xml:space="preserve">Oeuvre que la </w:t>
      </w:r>
      <w:r w:rsidRPr="008F5D10">
        <w:rPr>
          <w:rFonts w:ascii="Arial" w:eastAsia="Calibri" w:hAnsi="Arial" w:cs="Arial"/>
          <w:sz w:val="22"/>
          <w:szCs w:val="22"/>
          <w:lang w:val="fr-LU" w:eastAsia="fr-LU"/>
        </w:rPr>
        <w:t>Loterie</w:t>
      </w:r>
      <w:r>
        <w:rPr>
          <w:rFonts w:ascii="Arial" w:eastAsia="Calibri" w:hAnsi="Arial" w:cs="Arial"/>
          <w:sz w:val="22"/>
          <w:szCs w:val="22"/>
          <w:lang w:val="fr-LU" w:eastAsia="fr-LU"/>
        </w:rPr>
        <w:t xml:space="preserve"> </w:t>
      </w:r>
      <w:r w:rsidRPr="008F5D10">
        <w:rPr>
          <w:rFonts w:ascii="Arial" w:eastAsia="Calibri" w:hAnsi="Arial" w:cs="Arial"/>
          <w:sz w:val="22"/>
          <w:szCs w:val="22"/>
          <w:lang w:val="fr-LU" w:eastAsia="fr-LU"/>
        </w:rPr>
        <w:t>Nationale est par contre resté largement inchangé depuis la fin de la Seconde Guerre mondiale.</w:t>
      </w:r>
    </w:p>
    <w:p w:rsidR="001D5036" w:rsidRDefault="001D5036" w:rsidP="001D5036">
      <w:pPr>
        <w:autoSpaceDE w:val="0"/>
        <w:autoSpaceDN w:val="0"/>
        <w:adjustRightInd w:val="0"/>
        <w:jc w:val="both"/>
        <w:rPr>
          <w:rFonts w:ascii="Arial" w:hAnsi="Arial" w:cs="Arial"/>
          <w:sz w:val="22"/>
          <w:szCs w:val="22"/>
          <w:lang w:val="fr-LU" w:eastAsia="fr-LU"/>
        </w:rPr>
      </w:pPr>
    </w:p>
    <w:p w:rsidR="001D5036" w:rsidRPr="008F5D10" w:rsidRDefault="001D5036" w:rsidP="001D5036">
      <w:pPr>
        <w:autoSpaceDE w:val="0"/>
        <w:autoSpaceDN w:val="0"/>
        <w:adjustRightInd w:val="0"/>
        <w:jc w:val="both"/>
        <w:rPr>
          <w:rFonts w:ascii="Arial" w:hAnsi="Arial" w:cs="Arial"/>
          <w:sz w:val="22"/>
          <w:szCs w:val="22"/>
          <w:lang w:val="fr-LU" w:eastAsia="fr-LU"/>
        </w:rPr>
      </w:pPr>
      <w:r w:rsidRPr="008F5D10">
        <w:rPr>
          <w:rFonts w:ascii="Arial" w:hAnsi="Arial" w:cs="Arial"/>
          <w:sz w:val="22"/>
          <w:szCs w:val="22"/>
          <w:lang w:val="fr-LU" w:eastAsia="fr-LU"/>
        </w:rPr>
        <w:t xml:space="preserve">Avec la diminution progressive des interventions en faveur des victimes de la guerre, l’Oeuvre a été chargée d’autres missions, notamment celles de participer au financement des activités des bureaux de bienfaisance communaux, du Fonds National de Solidarité et d’Oeuvres sociales et philanthropiques. </w:t>
      </w:r>
    </w:p>
    <w:p w:rsidR="001D5036" w:rsidRDefault="001D5036" w:rsidP="001D5036">
      <w:pPr>
        <w:autoSpaceDE w:val="0"/>
        <w:autoSpaceDN w:val="0"/>
        <w:adjustRightInd w:val="0"/>
        <w:jc w:val="both"/>
        <w:rPr>
          <w:rFonts w:ascii="Arial" w:eastAsia="Calibri" w:hAnsi="Arial" w:cs="Arial"/>
          <w:sz w:val="22"/>
          <w:szCs w:val="22"/>
          <w:lang w:val="fr-LU" w:eastAsia="fr-LU"/>
        </w:rPr>
      </w:pPr>
    </w:p>
    <w:p w:rsidR="001D5036" w:rsidRDefault="001D5036" w:rsidP="001D5036">
      <w:pPr>
        <w:autoSpaceDE w:val="0"/>
        <w:autoSpaceDN w:val="0"/>
        <w:adjustRightInd w:val="0"/>
        <w:jc w:val="both"/>
        <w:rPr>
          <w:rFonts w:ascii="Arial" w:eastAsia="Calibri" w:hAnsi="Arial" w:cs="Arial"/>
          <w:sz w:val="22"/>
          <w:szCs w:val="22"/>
          <w:lang w:val="fr-LU" w:eastAsia="fr-LU"/>
        </w:rPr>
      </w:pPr>
      <w:r w:rsidRPr="008F5D10">
        <w:rPr>
          <w:rFonts w:ascii="Arial" w:eastAsia="Calibri" w:hAnsi="Arial" w:cs="Arial"/>
          <w:sz w:val="22"/>
          <w:szCs w:val="22"/>
          <w:lang w:val="fr-LU" w:eastAsia="fr-LU"/>
        </w:rPr>
        <w:t>A l’origine de l’initiative d’une refonte des textes légaux encadrant l’</w:t>
      </w:r>
      <w:r>
        <w:rPr>
          <w:rFonts w:ascii="Arial" w:eastAsia="Calibri" w:hAnsi="Arial" w:cs="Arial"/>
          <w:sz w:val="22"/>
          <w:szCs w:val="22"/>
          <w:lang w:val="fr-LU" w:eastAsia="fr-LU"/>
        </w:rPr>
        <w:t>Oeuvre</w:t>
      </w:r>
      <w:r w:rsidRPr="008F5D10">
        <w:rPr>
          <w:rFonts w:ascii="Arial" w:eastAsia="Calibri" w:hAnsi="Arial" w:cs="Arial"/>
          <w:sz w:val="22"/>
          <w:szCs w:val="22"/>
          <w:lang w:val="fr-LU" w:eastAsia="fr-LU"/>
        </w:rPr>
        <w:t xml:space="preserve"> et la Loterie Nationale</w:t>
      </w:r>
      <w:r>
        <w:rPr>
          <w:rFonts w:ascii="Arial" w:eastAsia="Calibri" w:hAnsi="Arial" w:cs="Arial"/>
          <w:sz w:val="22"/>
          <w:szCs w:val="22"/>
          <w:lang w:val="fr-LU" w:eastAsia="fr-LU"/>
        </w:rPr>
        <w:t xml:space="preserve"> </w:t>
      </w:r>
      <w:r w:rsidRPr="008F5D10">
        <w:rPr>
          <w:rFonts w:ascii="Arial" w:eastAsia="Calibri" w:hAnsi="Arial" w:cs="Arial"/>
          <w:sz w:val="22"/>
          <w:szCs w:val="22"/>
          <w:lang w:val="fr-LU" w:eastAsia="fr-LU"/>
        </w:rPr>
        <w:t>se trouve l’O</w:t>
      </w:r>
      <w:r>
        <w:rPr>
          <w:rFonts w:ascii="Arial" w:eastAsia="Calibri" w:hAnsi="Arial" w:cs="Arial"/>
          <w:sz w:val="22"/>
          <w:szCs w:val="22"/>
          <w:lang w:val="fr-LU" w:eastAsia="fr-LU"/>
        </w:rPr>
        <w:t>e</w:t>
      </w:r>
      <w:r w:rsidRPr="008F5D10">
        <w:rPr>
          <w:rFonts w:ascii="Arial" w:eastAsia="Calibri" w:hAnsi="Arial" w:cs="Arial"/>
          <w:sz w:val="22"/>
          <w:szCs w:val="22"/>
          <w:lang w:val="fr-LU" w:eastAsia="fr-LU"/>
        </w:rPr>
        <w:t>uvre elle-même. Les réflexions de son comité de gérance portaient en particulier sur deux</w:t>
      </w:r>
      <w:r>
        <w:rPr>
          <w:rFonts w:ascii="Arial" w:eastAsia="Calibri" w:hAnsi="Arial" w:cs="Arial"/>
          <w:sz w:val="22"/>
          <w:szCs w:val="22"/>
          <w:lang w:val="fr-LU" w:eastAsia="fr-LU"/>
        </w:rPr>
        <w:t xml:space="preserve"> aspects.</w:t>
      </w:r>
    </w:p>
    <w:p w:rsidR="001D5036" w:rsidRPr="008F5D10" w:rsidRDefault="001D5036" w:rsidP="001D5036">
      <w:pPr>
        <w:autoSpaceDE w:val="0"/>
        <w:autoSpaceDN w:val="0"/>
        <w:adjustRightInd w:val="0"/>
        <w:jc w:val="both"/>
        <w:rPr>
          <w:rFonts w:ascii="Arial" w:eastAsia="Calibri" w:hAnsi="Arial" w:cs="Arial"/>
          <w:sz w:val="22"/>
          <w:szCs w:val="22"/>
          <w:lang w:val="fr-LU" w:eastAsia="fr-LU"/>
        </w:rPr>
      </w:pPr>
    </w:p>
    <w:p w:rsidR="001D5036" w:rsidRPr="008F5D10" w:rsidRDefault="001D5036" w:rsidP="001D5036">
      <w:pPr>
        <w:autoSpaceDE w:val="0"/>
        <w:autoSpaceDN w:val="0"/>
        <w:adjustRightInd w:val="0"/>
        <w:jc w:val="both"/>
        <w:rPr>
          <w:rFonts w:ascii="Arial" w:eastAsia="Calibri" w:hAnsi="Arial" w:cs="Arial"/>
          <w:sz w:val="22"/>
          <w:szCs w:val="22"/>
          <w:lang w:val="fr-LU" w:eastAsia="fr-LU"/>
        </w:rPr>
      </w:pPr>
      <w:r w:rsidRPr="008F5D10">
        <w:rPr>
          <w:rFonts w:ascii="Arial" w:eastAsia="Calibri" w:hAnsi="Arial" w:cs="Arial"/>
          <w:sz w:val="22"/>
          <w:szCs w:val="22"/>
          <w:lang w:val="fr-LU" w:eastAsia="fr-LU"/>
        </w:rPr>
        <w:t>Le premier concernait le conflit potentiel entre deux missions attribuées à l’O</w:t>
      </w:r>
      <w:r>
        <w:rPr>
          <w:rFonts w:ascii="Arial" w:eastAsia="Calibri" w:hAnsi="Arial" w:cs="Arial"/>
          <w:sz w:val="22"/>
          <w:szCs w:val="22"/>
          <w:lang w:val="fr-LU" w:eastAsia="fr-LU"/>
        </w:rPr>
        <w:t>e</w:t>
      </w:r>
      <w:r w:rsidRPr="008F5D10">
        <w:rPr>
          <w:rFonts w:ascii="Arial" w:eastAsia="Calibri" w:hAnsi="Arial" w:cs="Arial"/>
          <w:sz w:val="22"/>
          <w:szCs w:val="22"/>
          <w:lang w:val="fr-LU" w:eastAsia="fr-LU"/>
        </w:rPr>
        <w:t>uvre par les „arrêtés</w:t>
      </w:r>
      <w:r>
        <w:rPr>
          <w:rFonts w:ascii="Arial" w:eastAsia="Calibri" w:hAnsi="Arial" w:cs="Arial"/>
          <w:sz w:val="22"/>
          <w:szCs w:val="22"/>
          <w:lang w:val="fr-LU" w:eastAsia="fr-LU"/>
        </w:rPr>
        <w:t>-loi</w:t>
      </w:r>
      <w:r w:rsidRPr="008F5D10">
        <w:rPr>
          <w:rFonts w:ascii="Arial" w:eastAsia="Calibri" w:hAnsi="Arial" w:cs="Arial"/>
          <w:sz w:val="22"/>
          <w:szCs w:val="22"/>
          <w:lang w:val="fr-LU" w:eastAsia="fr-LU"/>
        </w:rPr>
        <w:t>“</w:t>
      </w:r>
      <w:r>
        <w:rPr>
          <w:rFonts w:ascii="Arial" w:eastAsia="Calibri" w:hAnsi="Arial" w:cs="Arial"/>
          <w:sz w:val="22"/>
          <w:szCs w:val="22"/>
          <w:lang w:val="fr-LU" w:eastAsia="fr-LU"/>
        </w:rPr>
        <w:t xml:space="preserve"> </w:t>
      </w:r>
      <w:r w:rsidRPr="008F5D10">
        <w:rPr>
          <w:rFonts w:ascii="Arial" w:eastAsia="Calibri" w:hAnsi="Arial" w:cs="Arial"/>
          <w:sz w:val="22"/>
          <w:szCs w:val="22"/>
          <w:lang w:val="fr-LU" w:eastAsia="fr-LU"/>
        </w:rPr>
        <w:t>de 1944 et 1945, en l’occurrence celle d’opérateur de jeux de loterie et celle de régulateur du</w:t>
      </w:r>
      <w:r>
        <w:rPr>
          <w:rFonts w:ascii="Arial" w:eastAsia="Calibri" w:hAnsi="Arial" w:cs="Arial"/>
          <w:sz w:val="22"/>
          <w:szCs w:val="22"/>
          <w:lang w:val="fr-LU" w:eastAsia="fr-LU"/>
        </w:rPr>
        <w:t xml:space="preserve"> </w:t>
      </w:r>
      <w:r w:rsidRPr="008F5D10">
        <w:rPr>
          <w:rFonts w:ascii="Arial" w:eastAsia="Calibri" w:hAnsi="Arial" w:cs="Arial"/>
          <w:sz w:val="22"/>
          <w:szCs w:val="22"/>
          <w:lang w:val="fr-LU" w:eastAsia="fr-LU"/>
        </w:rPr>
        <w:t>marché luxembourgeois des loteries.</w:t>
      </w:r>
    </w:p>
    <w:p w:rsidR="001D5036" w:rsidRDefault="001D5036" w:rsidP="001D5036">
      <w:pPr>
        <w:autoSpaceDE w:val="0"/>
        <w:autoSpaceDN w:val="0"/>
        <w:adjustRightInd w:val="0"/>
        <w:jc w:val="both"/>
        <w:rPr>
          <w:rFonts w:ascii="Arial" w:eastAsia="Calibri" w:hAnsi="Arial" w:cs="Arial"/>
          <w:sz w:val="22"/>
          <w:szCs w:val="22"/>
          <w:lang w:val="fr-LU" w:eastAsia="fr-LU"/>
        </w:rPr>
      </w:pPr>
    </w:p>
    <w:p w:rsidR="001D5036" w:rsidRPr="008F5D10" w:rsidRDefault="001D5036" w:rsidP="001D5036">
      <w:pPr>
        <w:autoSpaceDE w:val="0"/>
        <w:autoSpaceDN w:val="0"/>
        <w:adjustRightInd w:val="0"/>
        <w:jc w:val="both"/>
        <w:rPr>
          <w:rFonts w:ascii="Arial" w:eastAsia="Calibri" w:hAnsi="Arial" w:cs="Arial"/>
          <w:sz w:val="22"/>
          <w:szCs w:val="22"/>
          <w:lang w:val="fr-LU" w:eastAsia="fr-LU"/>
        </w:rPr>
      </w:pPr>
      <w:r w:rsidRPr="008F5D10">
        <w:rPr>
          <w:rFonts w:ascii="Arial" w:eastAsia="Calibri" w:hAnsi="Arial" w:cs="Arial"/>
          <w:sz w:val="22"/>
          <w:szCs w:val="22"/>
          <w:lang w:val="fr-LU" w:eastAsia="fr-LU"/>
        </w:rPr>
        <w:t>Le second aspect visait la définition des missions de l’O</w:t>
      </w:r>
      <w:r>
        <w:rPr>
          <w:rFonts w:ascii="Arial" w:eastAsia="Calibri" w:hAnsi="Arial" w:cs="Arial"/>
          <w:sz w:val="22"/>
          <w:szCs w:val="22"/>
          <w:lang w:val="fr-LU" w:eastAsia="fr-LU"/>
        </w:rPr>
        <w:t>e</w:t>
      </w:r>
      <w:r w:rsidRPr="008F5D10">
        <w:rPr>
          <w:rFonts w:ascii="Arial" w:eastAsia="Calibri" w:hAnsi="Arial" w:cs="Arial"/>
          <w:sz w:val="22"/>
          <w:szCs w:val="22"/>
          <w:lang w:val="fr-LU" w:eastAsia="fr-LU"/>
        </w:rPr>
        <w:t>uvre. La mission initiale, de venir en aide</w:t>
      </w:r>
      <w:r>
        <w:rPr>
          <w:rFonts w:ascii="Arial" w:eastAsia="Calibri" w:hAnsi="Arial" w:cs="Arial"/>
          <w:sz w:val="22"/>
          <w:szCs w:val="22"/>
          <w:lang w:val="fr-LU" w:eastAsia="fr-LU"/>
        </w:rPr>
        <w:t xml:space="preserve"> </w:t>
      </w:r>
      <w:r w:rsidRPr="008F5D10">
        <w:rPr>
          <w:rFonts w:ascii="Arial" w:eastAsia="Calibri" w:hAnsi="Arial" w:cs="Arial"/>
          <w:sz w:val="22"/>
          <w:szCs w:val="22"/>
          <w:lang w:val="fr-LU" w:eastAsia="fr-LU"/>
        </w:rPr>
        <w:t>aux victimes de la guerre 1940-1945, n’est aujourd’hui, par la force des choses, plus qu’une activité</w:t>
      </w:r>
      <w:r>
        <w:rPr>
          <w:rFonts w:ascii="Arial" w:eastAsia="Calibri" w:hAnsi="Arial" w:cs="Arial"/>
          <w:sz w:val="22"/>
          <w:szCs w:val="22"/>
          <w:lang w:val="fr-LU" w:eastAsia="fr-LU"/>
        </w:rPr>
        <w:t xml:space="preserve"> </w:t>
      </w:r>
      <w:r w:rsidRPr="008F5D10">
        <w:rPr>
          <w:rFonts w:ascii="Arial" w:eastAsia="Calibri" w:hAnsi="Arial" w:cs="Arial"/>
          <w:sz w:val="22"/>
          <w:szCs w:val="22"/>
          <w:lang w:val="fr-LU" w:eastAsia="fr-LU"/>
        </w:rPr>
        <w:t>marginale. La mission de dispensateur de fonds aux oeuvres caritatives, culturelles, sportives et autres</w:t>
      </w:r>
      <w:r>
        <w:rPr>
          <w:rFonts w:ascii="Arial" w:eastAsia="Calibri" w:hAnsi="Arial" w:cs="Arial"/>
          <w:sz w:val="22"/>
          <w:szCs w:val="22"/>
          <w:lang w:val="fr-LU" w:eastAsia="fr-LU"/>
        </w:rPr>
        <w:t xml:space="preserve"> </w:t>
      </w:r>
      <w:r w:rsidRPr="008F5D10">
        <w:rPr>
          <w:rFonts w:ascii="Arial" w:eastAsia="Calibri" w:hAnsi="Arial" w:cs="Arial"/>
          <w:sz w:val="22"/>
          <w:szCs w:val="22"/>
          <w:lang w:val="fr-LU" w:eastAsia="fr-LU"/>
        </w:rPr>
        <w:t>n’est en même temps que sommairement définie dans les arrêtés précités de 1944 et 1945. En même</w:t>
      </w:r>
      <w:r>
        <w:rPr>
          <w:rFonts w:ascii="Arial" w:eastAsia="Calibri" w:hAnsi="Arial" w:cs="Arial"/>
          <w:sz w:val="22"/>
          <w:szCs w:val="22"/>
          <w:lang w:val="fr-LU" w:eastAsia="fr-LU"/>
        </w:rPr>
        <w:t xml:space="preserve"> </w:t>
      </w:r>
      <w:r w:rsidRPr="008F5D10">
        <w:rPr>
          <w:rFonts w:ascii="Arial" w:eastAsia="Calibri" w:hAnsi="Arial" w:cs="Arial"/>
          <w:sz w:val="22"/>
          <w:szCs w:val="22"/>
          <w:lang w:val="fr-LU" w:eastAsia="fr-LU"/>
        </w:rPr>
        <w:t>temps émergent de nouveaux besoins et de nouveaux acteurs qui devraient pouvoir entrer dans le champ</w:t>
      </w:r>
      <w:r>
        <w:rPr>
          <w:rFonts w:ascii="Arial" w:eastAsia="Calibri" w:hAnsi="Arial" w:cs="Arial"/>
          <w:sz w:val="22"/>
          <w:szCs w:val="22"/>
          <w:lang w:val="fr-LU" w:eastAsia="fr-LU"/>
        </w:rPr>
        <w:t xml:space="preserve"> </w:t>
      </w:r>
      <w:r w:rsidRPr="008F5D10">
        <w:rPr>
          <w:rFonts w:ascii="Arial" w:eastAsia="Calibri" w:hAnsi="Arial" w:cs="Arial"/>
          <w:sz w:val="22"/>
          <w:szCs w:val="22"/>
          <w:lang w:val="fr-LU" w:eastAsia="fr-LU"/>
        </w:rPr>
        <w:t>d’action de l’O</w:t>
      </w:r>
      <w:r>
        <w:rPr>
          <w:rFonts w:ascii="Arial" w:eastAsia="Calibri" w:hAnsi="Arial" w:cs="Arial"/>
          <w:sz w:val="22"/>
          <w:szCs w:val="22"/>
          <w:lang w:val="fr-LU" w:eastAsia="fr-LU"/>
        </w:rPr>
        <w:t>e</w:t>
      </w:r>
      <w:r w:rsidRPr="008F5D10">
        <w:rPr>
          <w:rFonts w:ascii="Arial" w:eastAsia="Calibri" w:hAnsi="Arial" w:cs="Arial"/>
          <w:sz w:val="22"/>
          <w:szCs w:val="22"/>
          <w:lang w:val="fr-LU" w:eastAsia="fr-LU"/>
        </w:rPr>
        <w:t>uvre.</w:t>
      </w:r>
    </w:p>
    <w:p w:rsidR="001D5036" w:rsidRDefault="001D5036" w:rsidP="001D5036">
      <w:pPr>
        <w:autoSpaceDE w:val="0"/>
        <w:autoSpaceDN w:val="0"/>
        <w:adjustRightInd w:val="0"/>
        <w:jc w:val="both"/>
        <w:rPr>
          <w:rFonts w:ascii="Arial" w:eastAsia="Calibri" w:hAnsi="Arial" w:cs="Arial"/>
          <w:sz w:val="22"/>
          <w:szCs w:val="22"/>
          <w:lang w:val="fr-LU" w:eastAsia="fr-LU"/>
        </w:rPr>
      </w:pPr>
    </w:p>
    <w:p w:rsidR="001D5036" w:rsidRPr="008F5D10" w:rsidRDefault="001D5036" w:rsidP="001D5036">
      <w:pPr>
        <w:autoSpaceDE w:val="0"/>
        <w:autoSpaceDN w:val="0"/>
        <w:adjustRightInd w:val="0"/>
        <w:jc w:val="both"/>
        <w:rPr>
          <w:rFonts w:ascii="Arial" w:eastAsia="Calibri" w:hAnsi="Arial" w:cs="Arial"/>
          <w:sz w:val="22"/>
          <w:szCs w:val="22"/>
          <w:lang w:val="fr-LU" w:eastAsia="fr-LU"/>
        </w:rPr>
      </w:pPr>
      <w:r w:rsidRPr="008F5D10">
        <w:rPr>
          <w:rFonts w:ascii="Arial" w:eastAsia="Calibri" w:hAnsi="Arial" w:cs="Arial"/>
          <w:sz w:val="22"/>
          <w:szCs w:val="22"/>
          <w:lang w:val="fr-LU" w:eastAsia="fr-LU"/>
        </w:rPr>
        <w:t>A ces deux réflexions s’est ajoutée la question de la conjugaison des dispositions de la loi du</w:t>
      </w:r>
    </w:p>
    <w:p w:rsidR="001D5036" w:rsidRPr="008F5D10" w:rsidRDefault="001D5036" w:rsidP="001D5036">
      <w:pPr>
        <w:autoSpaceDE w:val="0"/>
        <w:autoSpaceDN w:val="0"/>
        <w:adjustRightInd w:val="0"/>
        <w:jc w:val="both"/>
        <w:rPr>
          <w:rFonts w:ascii="Arial" w:eastAsia="Calibri" w:hAnsi="Arial" w:cs="Arial"/>
          <w:sz w:val="22"/>
          <w:szCs w:val="22"/>
          <w:lang w:val="fr-LU" w:eastAsia="fr-LU"/>
        </w:rPr>
      </w:pPr>
      <w:r w:rsidRPr="008F5D10">
        <w:rPr>
          <w:rFonts w:ascii="Arial" w:eastAsia="Calibri" w:hAnsi="Arial" w:cs="Arial"/>
          <w:sz w:val="22"/>
          <w:szCs w:val="22"/>
          <w:lang w:val="fr-LU" w:eastAsia="fr-LU"/>
        </w:rPr>
        <w:t>30 juillet 1983 portant création d’une taxe sur le loto avec les activités de la Loterie Nationale, à partir</w:t>
      </w:r>
      <w:r>
        <w:rPr>
          <w:rFonts w:ascii="Arial" w:eastAsia="Calibri" w:hAnsi="Arial" w:cs="Arial"/>
          <w:sz w:val="22"/>
          <w:szCs w:val="22"/>
          <w:lang w:val="fr-LU" w:eastAsia="fr-LU"/>
        </w:rPr>
        <w:t xml:space="preserve"> </w:t>
      </w:r>
      <w:r w:rsidRPr="008F5D10">
        <w:rPr>
          <w:rFonts w:ascii="Arial" w:eastAsia="Calibri" w:hAnsi="Arial" w:cs="Arial"/>
          <w:sz w:val="22"/>
          <w:szCs w:val="22"/>
          <w:lang w:val="fr-LU" w:eastAsia="fr-LU"/>
        </w:rPr>
        <w:t>du moment où cette dernière a élargi la gamme des jeux offerts et où elle a, par ailleurs, repris le rôle</w:t>
      </w:r>
      <w:r>
        <w:rPr>
          <w:rFonts w:ascii="Arial" w:eastAsia="Calibri" w:hAnsi="Arial" w:cs="Arial"/>
          <w:sz w:val="22"/>
          <w:szCs w:val="22"/>
          <w:lang w:val="fr-LU" w:eastAsia="fr-LU"/>
        </w:rPr>
        <w:t xml:space="preserve"> de </w:t>
      </w:r>
      <w:r w:rsidRPr="008F5D10">
        <w:rPr>
          <w:rFonts w:ascii="Arial" w:eastAsia="Calibri" w:hAnsi="Arial" w:cs="Arial"/>
          <w:sz w:val="22"/>
          <w:szCs w:val="22"/>
          <w:lang w:val="fr-LU" w:eastAsia="fr-LU"/>
        </w:rPr>
        <w:t>mandataire à Luxembourg d’un opérateur de loto allemand.</w:t>
      </w:r>
    </w:p>
    <w:p w:rsidR="001D5036" w:rsidRDefault="001D5036" w:rsidP="001D5036">
      <w:pPr>
        <w:autoSpaceDE w:val="0"/>
        <w:autoSpaceDN w:val="0"/>
        <w:adjustRightInd w:val="0"/>
        <w:jc w:val="both"/>
        <w:rPr>
          <w:rFonts w:ascii="Arial" w:hAnsi="Arial" w:cs="Arial"/>
          <w:sz w:val="22"/>
          <w:szCs w:val="22"/>
          <w:lang w:val="fr-LU" w:eastAsia="fr-LU"/>
        </w:rPr>
      </w:pPr>
    </w:p>
    <w:p w:rsidR="001D5036" w:rsidRDefault="001D5036" w:rsidP="001D5036">
      <w:pPr>
        <w:autoSpaceDE w:val="0"/>
        <w:autoSpaceDN w:val="0"/>
        <w:adjustRightInd w:val="0"/>
        <w:jc w:val="both"/>
        <w:rPr>
          <w:rFonts w:ascii="Arial" w:hAnsi="Arial" w:cs="Arial"/>
          <w:sz w:val="22"/>
          <w:szCs w:val="22"/>
          <w:lang w:val="fr-LU" w:eastAsia="fr-LU"/>
        </w:rPr>
      </w:pPr>
    </w:p>
    <w:p w:rsidR="001D5036" w:rsidRPr="008F5D10" w:rsidRDefault="001D5036" w:rsidP="001D5036">
      <w:pPr>
        <w:numPr>
          <w:ilvl w:val="0"/>
          <w:numId w:val="2"/>
        </w:numPr>
        <w:autoSpaceDE w:val="0"/>
        <w:autoSpaceDN w:val="0"/>
        <w:adjustRightInd w:val="0"/>
        <w:jc w:val="center"/>
        <w:rPr>
          <w:rFonts w:ascii="Arial" w:hAnsi="Arial" w:cs="Arial"/>
          <w:b/>
          <w:u w:val="single"/>
          <w:lang w:val="fr-LU" w:eastAsia="fr-LU"/>
        </w:rPr>
      </w:pPr>
      <w:r w:rsidRPr="008F5D10">
        <w:rPr>
          <w:rFonts w:ascii="Arial" w:hAnsi="Arial" w:cs="Arial"/>
          <w:b/>
          <w:u w:val="single"/>
          <w:lang w:val="fr-LU" w:eastAsia="fr-LU"/>
        </w:rPr>
        <w:t xml:space="preserve">Les principaux changements apportés </w:t>
      </w:r>
    </w:p>
    <w:p w:rsidR="001D5036" w:rsidRPr="008F5D10" w:rsidRDefault="001D5036" w:rsidP="001D5036">
      <w:pPr>
        <w:autoSpaceDE w:val="0"/>
        <w:autoSpaceDN w:val="0"/>
        <w:adjustRightInd w:val="0"/>
        <w:jc w:val="both"/>
        <w:rPr>
          <w:rFonts w:ascii="Arial" w:hAnsi="Arial" w:cs="Arial"/>
          <w:sz w:val="22"/>
          <w:szCs w:val="22"/>
          <w:lang w:val="fr-LU" w:eastAsia="fr-LU"/>
        </w:rPr>
      </w:pPr>
    </w:p>
    <w:p w:rsidR="001D5036" w:rsidRPr="008F5D10" w:rsidRDefault="001D5036" w:rsidP="001D5036">
      <w:pPr>
        <w:numPr>
          <w:ilvl w:val="0"/>
          <w:numId w:val="1"/>
        </w:numPr>
        <w:autoSpaceDE w:val="0"/>
        <w:autoSpaceDN w:val="0"/>
        <w:adjustRightInd w:val="0"/>
        <w:jc w:val="both"/>
        <w:rPr>
          <w:rFonts w:ascii="Arial" w:hAnsi="Arial" w:cs="Arial"/>
          <w:b/>
          <w:i/>
          <w:sz w:val="22"/>
          <w:szCs w:val="22"/>
          <w:lang w:val="fr-LU" w:eastAsia="fr-LU"/>
        </w:rPr>
      </w:pPr>
      <w:r w:rsidRPr="008F5D10">
        <w:rPr>
          <w:rFonts w:ascii="Arial" w:hAnsi="Arial" w:cs="Arial"/>
          <w:b/>
          <w:i/>
          <w:sz w:val="22"/>
          <w:szCs w:val="22"/>
          <w:lang w:val="fr-LU" w:eastAsia="fr-LU"/>
        </w:rPr>
        <w:t>Le statut</w:t>
      </w:r>
    </w:p>
    <w:p w:rsidR="001D5036" w:rsidRDefault="001D5036" w:rsidP="001D5036">
      <w:pPr>
        <w:autoSpaceDE w:val="0"/>
        <w:autoSpaceDN w:val="0"/>
        <w:adjustRightInd w:val="0"/>
        <w:jc w:val="both"/>
        <w:rPr>
          <w:rFonts w:ascii="Arial" w:hAnsi="Arial" w:cs="Arial"/>
          <w:sz w:val="22"/>
          <w:szCs w:val="22"/>
          <w:lang w:val="fr-LU" w:eastAsia="fr-LU"/>
        </w:rPr>
      </w:pPr>
    </w:p>
    <w:p w:rsidR="001D5036" w:rsidRPr="008F5D10" w:rsidRDefault="001D5036" w:rsidP="001D5036">
      <w:p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Le</w:t>
      </w:r>
      <w:r w:rsidRPr="008F5D10">
        <w:rPr>
          <w:rFonts w:ascii="Arial" w:hAnsi="Arial" w:cs="Arial"/>
          <w:sz w:val="22"/>
          <w:szCs w:val="22"/>
          <w:lang w:val="fr-LU" w:eastAsia="fr-LU"/>
        </w:rPr>
        <w:t xml:space="preserve"> statut de l’Oeuvre en tant qu’établissement public placé sous la tutelle du Premier Ministre</w:t>
      </w:r>
      <w:r>
        <w:rPr>
          <w:rFonts w:ascii="Arial" w:hAnsi="Arial" w:cs="Arial"/>
          <w:sz w:val="22"/>
          <w:szCs w:val="22"/>
          <w:lang w:val="fr-LU" w:eastAsia="fr-LU"/>
        </w:rPr>
        <w:t xml:space="preserve"> est confirmé</w:t>
      </w:r>
      <w:r w:rsidRPr="008F5D10">
        <w:rPr>
          <w:rFonts w:ascii="Arial" w:hAnsi="Arial" w:cs="Arial"/>
          <w:sz w:val="22"/>
          <w:szCs w:val="22"/>
          <w:lang w:val="fr-LU" w:eastAsia="fr-LU"/>
        </w:rPr>
        <w:t>. Tout en maintenant et en confirmant les missions antérieures de l’Oeuvre, le projet lui donne la possibilité de soutenir d’une façon générale les organismes oeuvrant dans le domaine de la protection sociale</w:t>
      </w:r>
      <w:r>
        <w:rPr>
          <w:rFonts w:ascii="Arial" w:hAnsi="Arial" w:cs="Arial"/>
          <w:sz w:val="22"/>
          <w:szCs w:val="22"/>
          <w:lang w:val="fr-LU" w:eastAsia="fr-LU"/>
        </w:rPr>
        <w:t xml:space="preserve"> et des organismes œuvrant au niveau national dans les domaines d</w:t>
      </w:r>
      <w:r w:rsidRPr="008F5D10">
        <w:rPr>
          <w:rFonts w:ascii="Arial" w:hAnsi="Arial" w:cs="Arial"/>
          <w:sz w:val="22"/>
          <w:szCs w:val="22"/>
          <w:lang w:val="fr-LU" w:eastAsia="fr-LU"/>
        </w:rPr>
        <w:t>e la culture, du sport et de l’environnement.</w:t>
      </w:r>
    </w:p>
    <w:p w:rsidR="001D5036" w:rsidRDefault="001D5036" w:rsidP="001D5036">
      <w:pPr>
        <w:autoSpaceDE w:val="0"/>
        <w:autoSpaceDN w:val="0"/>
        <w:adjustRightInd w:val="0"/>
        <w:jc w:val="both"/>
        <w:rPr>
          <w:rFonts w:ascii="Arial" w:hAnsi="Arial" w:cs="Arial"/>
          <w:sz w:val="22"/>
          <w:szCs w:val="22"/>
          <w:lang w:val="fr-LU" w:eastAsia="fr-LU"/>
        </w:rPr>
      </w:pPr>
    </w:p>
    <w:p w:rsidR="001D5036" w:rsidRDefault="001D5036" w:rsidP="001D5036">
      <w:pPr>
        <w:autoSpaceDE w:val="0"/>
        <w:autoSpaceDN w:val="0"/>
        <w:adjustRightInd w:val="0"/>
        <w:jc w:val="both"/>
        <w:rPr>
          <w:rFonts w:ascii="Arial" w:hAnsi="Arial" w:cs="Arial"/>
          <w:sz w:val="22"/>
          <w:szCs w:val="22"/>
          <w:lang w:val="fr-LU" w:eastAsia="fr-LU"/>
        </w:rPr>
      </w:pPr>
    </w:p>
    <w:p w:rsidR="001D5036" w:rsidRPr="008F5D10" w:rsidRDefault="001D5036" w:rsidP="001D5036">
      <w:pPr>
        <w:numPr>
          <w:ilvl w:val="0"/>
          <w:numId w:val="1"/>
        </w:numPr>
        <w:autoSpaceDE w:val="0"/>
        <w:autoSpaceDN w:val="0"/>
        <w:adjustRightInd w:val="0"/>
        <w:jc w:val="both"/>
        <w:rPr>
          <w:rFonts w:ascii="Arial" w:hAnsi="Arial" w:cs="Arial"/>
          <w:b/>
          <w:i/>
          <w:sz w:val="22"/>
          <w:szCs w:val="22"/>
          <w:lang w:val="fr-LU" w:eastAsia="fr-LU"/>
        </w:rPr>
      </w:pPr>
      <w:r w:rsidRPr="008F5D10">
        <w:rPr>
          <w:rFonts w:ascii="Arial" w:hAnsi="Arial" w:cs="Arial"/>
          <w:b/>
          <w:i/>
          <w:sz w:val="22"/>
          <w:szCs w:val="22"/>
          <w:lang w:val="fr-LU" w:eastAsia="fr-LU"/>
        </w:rPr>
        <w:t>Les missions</w:t>
      </w:r>
    </w:p>
    <w:p w:rsidR="001D5036" w:rsidRDefault="001D5036" w:rsidP="001D5036">
      <w:pPr>
        <w:autoSpaceDE w:val="0"/>
        <w:autoSpaceDN w:val="0"/>
        <w:adjustRightInd w:val="0"/>
        <w:jc w:val="both"/>
        <w:rPr>
          <w:rFonts w:ascii="Arial" w:hAnsi="Arial" w:cs="Arial"/>
          <w:sz w:val="22"/>
          <w:szCs w:val="22"/>
          <w:lang w:val="fr-LU" w:eastAsia="fr-LU"/>
        </w:rPr>
      </w:pPr>
    </w:p>
    <w:p w:rsidR="001D5036" w:rsidRPr="008F5D10" w:rsidRDefault="001D5036" w:rsidP="001D5036">
      <w:pPr>
        <w:autoSpaceDE w:val="0"/>
        <w:autoSpaceDN w:val="0"/>
        <w:adjustRightInd w:val="0"/>
        <w:jc w:val="both"/>
        <w:rPr>
          <w:rFonts w:ascii="Arial" w:hAnsi="Arial" w:cs="Arial"/>
          <w:sz w:val="22"/>
          <w:szCs w:val="22"/>
          <w:lang w:val="fr-LU" w:eastAsia="fr-LU"/>
        </w:rPr>
      </w:pPr>
      <w:r w:rsidRPr="008F5D10">
        <w:rPr>
          <w:rFonts w:ascii="Arial" w:hAnsi="Arial" w:cs="Arial"/>
          <w:sz w:val="22"/>
          <w:szCs w:val="22"/>
          <w:lang w:val="fr-LU" w:eastAsia="fr-LU"/>
        </w:rPr>
        <w:t>Les missions et moyens d’action de l’Oeuvre sont actualisés et complétés afin de permettre à l’</w:t>
      </w:r>
      <w:r>
        <w:rPr>
          <w:rFonts w:ascii="Arial" w:hAnsi="Arial" w:cs="Arial"/>
          <w:sz w:val="22"/>
          <w:szCs w:val="22"/>
          <w:lang w:val="fr-LU" w:eastAsia="fr-LU"/>
        </w:rPr>
        <w:t>Oe</w:t>
      </w:r>
      <w:r w:rsidRPr="008F5D10">
        <w:rPr>
          <w:rFonts w:ascii="Arial" w:hAnsi="Arial" w:cs="Arial"/>
          <w:sz w:val="22"/>
          <w:szCs w:val="22"/>
          <w:lang w:val="fr-LU" w:eastAsia="fr-LU"/>
        </w:rPr>
        <w:t>uvre de maintenir un champ d’action large tout en lui assurant de nouveaux outils permettant d’identifier d’éventuels nouveaux besoins d’intérêt général. Le conseil d’administration continue en même temps à disposer d’une large marge d’appréciation dans la mise en oeuvre de ces moyens d’action.</w:t>
      </w:r>
    </w:p>
    <w:p w:rsidR="001D5036" w:rsidRDefault="001D5036" w:rsidP="001D5036">
      <w:pPr>
        <w:autoSpaceDE w:val="0"/>
        <w:autoSpaceDN w:val="0"/>
        <w:adjustRightInd w:val="0"/>
        <w:jc w:val="both"/>
        <w:rPr>
          <w:rFonts w:ascii="Arial" w:hAnsi="Arial" w:cs="Arial"/>
          <w:sz w:val="22"/>
          <w:szCs w:val="22"/>
          <w:lang w:val="fr-LU" w:eastAsia="fr-LU"/>
        </w:rPr>
      </w:pPr>
    </w:p>
    <w:p w:rsidR="001D5036" w:rsidRDefault="001D5036" w:rsidP="001D5036">
      <w:pPr>
        <w:autoSpaceDE w:val="0"/>
        <w:autoSpaceDN w:val="0"/>
        <w:adjustRightInd w:val="0"/>
        <w:jc w:val="both"/>
        <w:rPr>
          <w:rFonts w:ascii="Arial" w:hAnsi="Arial" w:cs="Arial"/>
          <w:sz w:val="22"/>
          <w:szCs w:val="22"/>
          <w:lang w:val="fr-LU" w:eastAsia="fr-LU"/>
        </w:rPr>
      </w:pPr>
    </w:p>
    <w:p w:rsidR="001D5036" w:rsidRPr="008F5D10" w:rsidRDefault="001D5036" w:rsidP="001D5036">
      <w:pPr>
        <w:numPr>
          <w:ilvl w:val="0"/>
          <w:numId w:val="1"/>
        </w:numPr>
        <w:autoSpaceDE w:val="0"/>
        <w:autoSpaceDN w:val="0"/>
        <w:adjustRightInd w:val="0"/>
        <w:jc w:val="both"/>
        <w:rPr>
          <w:rFonts w:ascii="Arial" w:hAnsi="Arial" w:cs="Arial"/>
          <w:b/>
          <w:i/>
          <w:sz w:val="22"/>
          <w:szCs w:val="22"/>
          <w:lang w:val="fr-LU" w:eastAsia="fr-LU"/>
        </w:rPr>
      </w:pPr>
      <w:r w:rsidRPr="008F5D10">
        <w:rPr>
          <w:rFonts w:ascii="Arial" w:hAnsi="Arial" w:cs="Arial"/>
          <w:b/>
          <w:i/>
          <w:sz w:val="22"/>
          <w:szCs w:val="22"/>
          <w:lang w:val="fr-LU" w:eastAsia="fr-LU"/>
        </w:rPr>
        <w:t>Abandon de la compétence de régulateur du marché luxembourgeois des loteries</w:t>
      </w:r>
    </w:p>
    <w:p w:rsidR="001D5036" w:rsidRPr="008F5D10" w:rsidRDefault="001D5036" w:rsidP="001D5036">
      <w:pPr>
        <w:autoSpaceDE w:val="0"/>
        <w:autoSpaceDN w:val="0"/>
        <w:adjustRightInd w:val="0"/>
        <w:jc w:val="both"/>
        <w:rPr>
          <w:rFonts w:ascii="Arial" w:hAnsi="Arial" w:cs="Arial"/>
          <w:sz w:val="22"/>
          <w:szCs w:val="22"/>
          <w:lang w:val="fr-LU" w:eastAsia="fr-LU"/>
        </w:rPr>
      </w:pPr>
    </w:p>
    <w:p w:rsidR="001D5036" w:rsidRPr="008F5D10" w:rsidRDefault="001D5036" w:rsidP="001D5036">
      <w:pPr>
        <w:autoSpaceDE w:val="0"/>
        <w:autoSpaceDN w:val="0"/>
        <w:adjustRightInd w:val="0"/>
        <w:jc w:val="both"/>
        <w:rPr>
          <w:rFonts w:ascii="Arial" w:hAnsi="Arial" w:cs="Arial"/>
          <w:sz w:val="22"/>
          <w:szCs w:val="22"/>
          <w:lang w:val="fr-LU" w:eastAsia="fr-LU"/>
        </w:rPr>
      </w:pPr>
      <w:r w:rsidRPr="008F5D10">
        <w:rPr>
          <w:rFonts w:ascii="Arial" w:hAnsi="Arial" w:cs="Arial"/>
          <w:sz w:val="22"/>
          <w:szCs w:val="22"/>
          <w:lang w:val="fr-LU" w:eastAsia="fr-LU"/>
        </w:rPr>
        <w:t>La continuité avec les attributions et le fonctionnement actuels de l’Oeuvre a par contre été abandonnée en ce qui concerne la compétence de régulateur du marché luxembourgeois des loteries accordée à l’Oeuvre. Le règlement grand-ducal du 26 août 2005 l’avait déjà relativisée en remplaçant l’„avis conforme“ de l’Oeuvre pour toute autorisation d’une loterie publique dont la valeur des billets à émettre dépasserait un certain seuil par un simple avis consultatif. Eu égard au droit de la concurrence et à l’évolution du droit communautaire, il ne paraît plus concevable de continuer à faire intervenir un opérateur établi dans la décision d’autoriser ou non une nouvelle loterie. L’abandon de ces attributions rejoint les réflexions de l’O</w:t>
      </w:r>
      <w:r>
        <w:rPr>
          <w:rFonts w:ascii="Arial" w:hAnsi="Arial" w:cs="Arial"/>
          <w:sz w:val="22"/>
          <w:szCs w:val="22"/>
          <w:lang w:val="fr-LU" w:eastAsia="fr-LU"/>
        </w:rPr>
        <w:t>e</w:t>
      </w:r>
      <w:r w:rsidRPr="008F5D10">
        <w:rPr>
          <w:rFonts w:ascii="Arial" w:hAnsi="Arial" w:cs="Arial"/>
          <w:sz w:val="22"/>
          <w:szCs w:val="22"/>
          <w:lang w:val="fr-LU" w:eastAsia="fr-LU"/>
        </w:rPr>
        <w:t>uvre elle-même, qui estimait qu’elles comportaient le risque de porter préjudice à sa mission d’opérateur de loteries dans l’intérêt général.</w:t>
      </w:r>
    </w:p>
    <w:p w:rsidR="001D5036" w:rsidRDefault="001D5036" w:rsidP="001D5036">
      <w:pPr>
        <w:autoSpaceDE w:val="0"/>
        <w:autoSpaceDN w:val="0"/>
        <w:adjustRightInd w:val="0"/>
        <w:jc w:val="both"/>
        <w:rPr>
          <w:rFonts w:ascii="Arial" w:hAnsi="Arial" w:cs="Arial"/>
          <w:sz w:val="22"/>
          <w:szCs w:val="22"/>
          <w:lang w:val="fr-LU" w:eastAsia="fr-LU"/>
        </w:rPr>
      </w:pPr>
    </w:p>
    <w:p w:rsidR="001D5036" w:rsidRDefault="001D5036" w:rsidP="001D5036">
      <w:pPr>
        <w:autoSpaceDE w:val="0"/>
        <w:autoSpaceDN w:val="0"/>
        <w:adjustRightInd w:val="0"/>
        <w:jc w:val="both"/>
        <w:rPr>
          <w:rFonts w:ascii="Arial" w:hAnsi="Arial" w:cs="Arial"/>
          <w:sz w:val="22"/>
          <w:szCs w:val="22"/>
          <w:lang w:val="fr-LU" w:eastAsia="fr-LU"/>
        </w:rPr>
      </w:pPr>
    </w:p>
    <w:p w:rsidR="001D5036" w:rsidRPr="008F5D10" w:rsidRDefault="001D5036" w:rsidP="001D5036">
      <w:pPr>
        <w:numPr>
          <w:ilvl w:val="0"/>
          <w:numId w:val="1"/>
        </w:numPr>
        <w:autoSpaceDE w:val="0"/>
        <w:autoSpaceDN w:val="0"/>
        <w:adjustRightInd w:val="0"/>
        <w:jc w:val="both"/>
        <w:rPr>
          <w:rFonts w:ascii="Arial" w:hAnsi="Arial" w:cs="Arial"/>
          <w:b/>
          <w:i/>
          <w:sz w:val="22"/>
          <w:szCs w:val="22"/>
          <w:lang w:val="fr-LU" w:eastAsia="fr-LU"/>
        </w:rPr>
      </w:pPr>
      <w:r>
        <w:rPr>
          <w:rFonts w:ascii="Arial" w:hAnsi="Arial" w:cs="Arial"/>
          <w:b/>
          <w:i/>
          <w:sz w:val="22"/>
          <w:szCs w:val="22"/>
          <w:lang w:val="fr-LU" w:eastAsia="fr-LU"/>
        </w:rPr>
        <w:t>Le statut fiscal</w:t>
      </w:r>
    </w:p>
    <w:p w:rsidR="001D5036" w:rsidRPr="008F5D10" w:rsidRDefault="001D5036" w:rsidP="001D5036">
      <w:pPr>
        <w:autoSpaceDE w:val="0"/>
        <w:autoSpaceDN w:val="0"/>
        <w:adjustRightInd w:val="0"/>
        <w:jc w:val="both"/>
        <w:rPr>
          <w:rFonts w:ascii="Arial" w:hAnsi="Arial" w:cs="Arial"/>
          <w:sz w:val="22"/>
          <w:szCs w:val="22"/>
          <w:lang w:val="fr-LU" w:eastAsia="fr-LU"/>
        </w:rPr>
      </w:pPr>
    </w:p>
    <w:p w:rsidR="001D5036" w:rsidRPr="008F5D10" w:rsidRDefault="001D5036" w:rsidP="001D5036">
      <w:pPr>
        <w:autoSpaceDE w:val="0"/>
        <w:autoSpaceDN w:val="0"/>
        <w:adjustRightInd w:val="0"/>
        <w:jc w:val="both"/>
        <w:rPr>
          <w:rFonts w:ascii="Arial" w:hAnsi="Arial" w:cs="Arial"/>
          <w:sz w:val="22"/>
          <w:szCs w:val="22"/>
          <w:lang w:val="fr-LU" w:eastAsia="fr-LU"/>
        </w:rPr>
      </w:pPr>
      <w:r w:rsidRPr="008F5D10">
        <w:rPr>
          <w:rFonts w:ascii="Arial" w:hAnsi="Arial" w:cs="Arial"/>
          <w:sz w:val="22"/>
          <w:szCs w:val="22"/>
          <w:lang w:val="fr-LU" w:eastAsia="fr-LU"/>
        </w:rPr>
        <w:t>Sur le plan fiscal, il est précisé que la Loterie Nationale en tant qu’opérateur de jeux est exempte de la taxe sur le loto tout en y restant soumise en tant que mandataire à Luxembourg d’autres opérateurs de jeux.</w:t>
      </w:r>
    </w:p>
    <w:p w:rsidR="001D5036" w:rsidRDefault="001D5036" w:rsidP="001D5036">
      <w:pPr>
        <w:autoSpaceDE w:val="0"/>
        <w:autoSpaceDN w:val="0"/>
        <w:adjustRightInd w:val="0"/>
        <w:jc w:val="both"/>
        <w:rPr>
          <w:rFonts w:ascii="Arial" w:hAnsi="Arial" w:cs="Arial"/>
          <w:sz w:val="22"/>
          <w:szCs w:val="22"/>
          <w:lang w:val="fr-LU" w:eastAsia="fr-LU"/>
        </w:rPr>
      </w:pPr>
    </w:p>
    <w:p w:rsidR="001D5036" w:rsidRPr="008F5D10" w:rsidRDefault="001D5036" w:rsidP="001D5036">
      <w:pPr>
        <w:autoSpaceDE w:val="0"/>
        <w:autoSpaceDN w:val="0"/>
        <w:adjustRightInd w:val="0"/>
        <w:jc w:val="both"/>
        <w:rPr>
          <w:rFonts w:ascii="Arial" w:hAnsi="Arial" w:cs="Arial"/>
          <w:sz w:val="22"/>
          <w:szCs w:val="22"/>
          <w:lang w:val="fr-LU" w:eastAsia="fr-LU"/>
        </w:rPr>
      </w:pPr>
      <w:r w:rsidRPr="008F5D10">
        <w:rPr>
          <w:rFonts w:ascii="Arial" w:hAnsi="Arial" w:cs="Arial"/>
          <w:sz w:val="22"/>
          <w:szCs w:val="22"/>
          <w:lang w:val="fr-LU" w:eastAsia="fr-LU"/>
        </w:rPr>
        <w:t>La loi modifie également la loi modifiée du 4 décembre 1967 concernant l’impôt sur le revenu afin de permettre la déductibilité de l’impôt des dons en espèces faits à ladite Oeuvre.</w:t>
      </w:r>
    </w:p>
    <w:p w:rsidR="001D5036" w:rsidRDefault="001D5036" w:rsidP="001D5036">
      <w:pPr>
        <w:autoSpaceDE w:val="0"/>
        <w:autoSpaceDN w:val="0"/>
        <w:adjustRightInd w:val="0"/>
        <w:jc w:val="both"/>
        <w:rPr>
          <w:rFonts w:ascii="Arial" w:hAnsi="Arial" w:cs="Arial"/>
          <w:sz w:val="22"/>
          <w:szCs w:val="22"/>
          <w:lang w:val="fr-LU" w:eastAsia="fr-LU"/>
        </w:rPr>
      </w:pPr>
    </w:p>
    <w:p w:rsidR="001D5036" w:rsidRDefault="001D5036" w:rsidP="001D5036">
      <w:pPr>
        <w:autoSpaceDE w:val="0"/>
        <w:autoSpaceDN w:val="0"/>
        <w:adjustRightInd w:val="0"/>
        <w:jc w:val="both"/>
        <w:rPr>
          <w:rFonts w:ascii="Arial" w:hAnsi="Arial" w:cs="Arial"/>
          <w:sz w:val="22"/>
          <w:szCs w:val="22"/>
          <w:lang w:val="fr-LU" w:eastAsia="fr-LU"/>
        </w:rPr>
      </w:pPr>
    </w:p>
    <w:p w:rsidR="001D5036" w:rsidRPr="008F5D10" w:rsidRDefault="001D5036" w:rsidP="001D5036">
      <w:pPr>
        <w:numPr>
          <w:ilvl w:val="0"/>
          <w:numId w:val="1"/>
        </w:numPr>
        <w:autoSpaceDE w:val="0"/>
        <w:autoSpaceDN w:val="0"/>
        <w:adjustRightInd w:val="0"/>
        <w:jc w:val="both"/>
        <w:rPr>
          <w:rFonts w:ascii="Arial" w:hAnsi="Arial" w:cs="Arial"/>
          <w:b/>
          <w:i/>
          <w:sz w:val="22"/>
          <w:szCs w:val="22"/>
          <w:lang w:val="fr-LU" w:eastAsia="fr-LU"/>
        </w:rPr>
      </w:pPr>
      <w:r>
        <w:rPr>
          <w:rFonts w:ascii="Arial" w:hAnsi="Arial" w:cs="Arial"/>
          <w:b/>
          <w:i/>
          <w:sz w:val="22"/>
          <w:szCs w:val="22"/>
          <w:lang w:val="fr-LU" w:eastAsia="fr-LU"/>
        </w:rPr>
        <w:t>Obligations de transparence et de soutien de la lutte contre la dépendance aux jeux de hasard</w:t>
      </w:r>
    </w:p>
    <w:p w:rsidR="001D5036" w:rsidRPr="008F5D10" w:rsidRDefault="001D5036" w:rsidP="001D5036">
      <w:pPr>
        <w:autoSpaceDE w:val="0"/>
        <w:autoSpaceDN w:val="0"/>
        <w:adjustRightInd w:val="0"/>
        <w:jc w:val="both"/>
        <w:rPr>
          <w:rFonts w:ascii="Arial" w:hAnsi="Arial" w:cs="Arial"/>
          <w:sz w:val="22"/>
          <w:szCs w:val="22"/>
          <w:lang w:val="fr-LU" w:eastAsia="fr-LU"/>
        </w:rPr>
      </w:pPr>
    </w:p>
    <w:p w:rsidR="001D5036" w:rsidRPr="00656062" w:rsidRDefault="001D5036" w:rsidP="001D5036">
      <w:pPr>
        <w:autoSpaceDE w:val="0"/>
        <w:autoSpaceDN w:val="0"/>
        <w:adjustRightInd w:val="0"/>
        <w:jc w:val="both"/>
        <w:rPr>
          <w:rFonts w:ascii="Arial" w:eastAsia="Calibri" w:hAnsi="Arial" w:cs="Arial"/>
          <w:sz w:val="22"/>
          <w:szCs w:val="22"/>
          <w:lang w:val="fr-LU" w:eastAsia="fr-LU"/>
        </w:rPr>
      </w:pPr>
      <w:r>
        <w:rPr>
          <w:rFonts w:ascii="Arial" w:eastAsia="Calibri" w:hAnsi="Arial" w:cs="Arial"/>
          <w:sz w:val="22"/>
          <w:szCs w:val="22"/>
          <w:lang w:val="fr-LU" w:eastAsia="fr-LU"/>
        </w:rPr>
        <w:t>L’opérateur de la Loterie Nationale est tenu d’</w:t>
      </w:r>
      <w:r w:rsidRPr="00656062">
        <w:rPr>
          <w:rFonts w:ascii="Arial" w:eastAsia="Calibri" w:hAnsi="Arial" w:cs="Arial"/>
          <w:sz w:val="22"/>
          <w:szCs w:val="22"/>
          <w:lang w:val="fr-LU" w:eastAsia="fr-LU"/>
        </w:rPr>
        <w:t>informer clairement le public des chances réelles de gain pour</w:t>
      </w:r>
      <w:r>
        <w:rPr>
          <w:rFonts w:ascii="Arial" w:eastAsia="Calibri" w:hAnsi="Arial" w:cs="Arial"/>
          <w:sz w:val="22"/>
          <w:szCs w:val="22"/>
          <w:lang w:val="fr-LU" w:eastAsia="fr-LU"/>
        </w:rPr>
        <w:t xml:space="preserve"> chaque type de produit proposé. </w:t>
      </w:r>
    </w:p>
    <w:p w:rsidR="001D5036" w:rsidRDefault="001D5036" w:rsidP="001D5036">
      <w:pPr>
        <w:autoSpaceDE w:val="0"/>
        <w:autoSpaceDN w:val="0"/>
        <w:adjustRightInd w:val="0"/>
        <w:jc w:val="both"/>
        <w:rPr>
          <w:rFonts w:ascii="Arial" w:eastAsia="Calibri" w:hAnsi="Arial" w:cs="Arial"/>
          <w:sz w:val="22"/>
          <w:szCs w:val="22"/>
          <w:lang w:val="fr-LU" w:eastAsia="fr-LU"/>
        </w:rPr>
      </w:pPr>
    </w:p>
    <w:p w:rsidR="001D5036" w:rsidRDefault="001D5036" w:rsidP="001D5036">
      <w:pPr>
        <w:autoSpaceDE w:val="0"/>
        <w:autoSpaceDN w:val="0"/>
        <w:adjustRightInd w:val="0"/>
        <w:jc w:val="both"/>
        <w:rPr>
          <w:rFonts w:ascii="Arial" w:eastAsia="Calibri" w:hAnsi="Arial" w:cs="Arial"/>
          <w:sz w:val="22"/>
          <w:szCs w:val="22"/>
          <w:lang w:val="fr-LU" w:eastAsia="fr-LU"/>
        </w:rPr>
      </w:pPr>
      <w:r>
        <w:rPr>
          <w:rFonts w:ascii="Arial" w:eastAsia="Calibri" w:hAnsi="Arial" w:cs="Arial"/>
          <w:sz w:val="22"/>
          <w:szCs w:val="22"/>
          <w:lang w:val="fr-LU" w:eastAsia="fr-LU"/>
        </w:rPr>
        <w:t xml:space="preserve">La loi impose qu’il </w:t>
      </w:r>
      <w:r w:rsidRPr="00656062">
        <w:rPr>
          <w:rFonts w:ascii="Arial" w:eastAsia="Calibri" w:hAnsi="Arial" w:cs="Arial"/>
          <w:sz w:val="22"/>
          <w:szCs w:val="22"/>
          <w:lang w:val="fr-LU" w:eastAsia="fr-LU"/>
        </w:rPr>
        <w:t>organise des campagnes d’information sur les risques économiques, sociaux et psychologiques</w:t>
      </w:r>
      <w:r>
        <w:rPr>
          <w:rFonts w:ascii="Arial" w:eastAsia="Calibri" w:hAnsi="Arial" w:cs="Arial"/>
          <w:sz w:val="22"/>
          <w:szCs w:val="22"/>
          <w:lang w:val="fr-LU" w:eastAsia="fr-LU"/>
        </w:rPr>
        <w:t xml:space="preserve"> liés à la dépendance au jeu.</w:t>
      </w:r>
    </w:p>
    <w:p w:rsidR="001D5036" w:rsidRDefault="001D5036" w:rsidP="001D5036">
      <w:pPr>
        <w:autoSpaceDE w:val="0"/>
        <w:autoSpaceDN w:val="0"/>
        <w:adjustRightInd w:val="0"/>
        <w:jc w:val="both"/>
        <w:rPr>
          <w:rFonts w:ascii="Arial" w:eastAsia="Calibri" w:hAnsi="Arial" w:cs="Arial"/>
          <w:sz w:val="22"/>
          <w:szCs w:val="22"/>
          <w:lang w:val="fr-LU" w:eastAsia="fr-LU"/>
        </w:rPr>
      </w:pPr>
    </w:p>
    <w:p w:rsidR="001D5036" w:rsidRPr="00656062" w:rsidRDefault="001D5036" w:rsidP="001D5036">
      <w:pPr>
        <w:autoSpaceDE w:val="0"/>
        <w:autoSpaceDN w:val="0"/>
        <w:adjustRightInd w:val="0"/>
        <w:jc w:val="both"/>
        <w:rPr>
          <w:rFonts w:ascii="Arial" w:eastAsia="Calibri" w:hAnsi="Arial" w:cs="Arial"/>
          <w:sz w:val="22"/>
          <w:szCs w:val="22"/>
          <w:lang w:val="fr-LU" w:eastAsia="fr-LU"/>
        </w:rPr>
      </w:pPr>
      <w:r>
        <w:rPr>
          <w:rFonts w:ascii="Arial" w:eastAsia="Calibri" w:hAnsi="Arial" w:cs="Arial"/>
          <w:sz w:val="22"/>
          <w:szCs w:val="22"/>
          <w:lang w:val="fr-LU" w:eastAsia="fr-LU"/>
        </w:rPr>
        <w:t>Finalement, le législateur lui impose de</w:t>
      </w:r>
      <w:r w:rsidRPr="00656062">
        <w:rPr>
          <w:rFonts w:ascii="Arial" w:eastAsia="Calibri" w:hAnsi="Arial" w:cs="Arial"/>
          <w:sz w:val="22"/>
          <w:szCs w:val="22"/>
          <w:lang w:val="fr-LU" w:eastAsia="fr-LU"/>
        </w:rPr>
        <w:t xml:space="preserve"> collaborer avec les autorités compétentes et les diverses associations oeuvrant dans le secteur à</w:t>
      </w:r>
      <w:r>
        <w:rPr>
          <w:rFonts w:ascii="Arial" w:eastAsia="Calibri" w:hAnsi="Arial" w:cs="Arial"/>
          <w:sz w:val="22"/>
          <w:szCs w:val="22"/>
          <w:lang w:val="fr-LU" w:eastAsia="fr-LU"/>
        </w:rPr>
        <w:t xml:space="preserve"> </w:t>
      </w:r>
      <w:r w:rsidRPr="00656062">
        <w:rPr>
          <w:rFonts w:ascii="Arial" w:eastAsia="Calibri" w:hAnsi="Arial" w:cs="Arial"/>
          <w:sz w:val="22"/>
          <w:szCs w:val="22"/>
          <w:lang w:val="fr-LU" w:eastAsia="fr-LU"/>
        </w:rPr>
        <w:t>une politique active et coordonnée de prévention et d’assistance en matière de dépendance au jeu.</w:t>
      </w:r>
    </w:p>
    <w:p w:rsidR="001D5036" w:rsidRDefault="001D5036" w:rsidP="001D5036">
      <w:pPr>
        <w:autoSpaceDE w:val="0"/>
        <w:autoSpaceDN w:val="0"/>
        <w:adjustRightInd w:val="0"/>
        <w:jc w:val="both"/>
        <w:rPr>
          <w:rFonts w:ascii="Arial" w:hAnsi="Arial" w:cs="Arial"/>
          <w:sz w:val="22"/>
          <w:szCs w:val="22"/>
          <w:lang w:val="fr-LU" w:eastAsia="fr-LU"/>
        </w:rPr>
      </w:pPr>
    </w:p>
    <w:p w:rsidR="001D5036" w:rsidRDefault="001D5036" w:rsidP="001D5036">
      <w:pPr>
        <w:autoSpaceDE w:val="0"/>
        <w:autoSpaceDN w:val="0"/>
        <w:adjustRightInd w:val="0"/>
        <w:jc w:val="both"/>
        <w:rPr>
          <w:rFonts w:ascii="Arial" w:hAnsi="Arial" w:cs="Arial"/>
          <w:sz w:val="22"/>
          <w:szCs w:val="22"/>
          <w:lang w:val="fr-LU" w:eastAsia="fr-LU"/>
        </w:rPr>
      </w:pPr>
    </w:p>
    <w:p w:rsidR="001D5036" w:rsidRPr="00656062" w:rsidRDefault="001D5036" w:rsidP="001D5036">
      <w:pPr>
        <w:numPr>
          <w:ilvl w:val="0"/>
          <w:numId w:val="1"/>
        </w:numPr>
        <w:autoSpaceDE w:val="0"/>
        <w:autoSpaceDN w:val="0"/>
        <w:adjustRightInd w:val="0"/>
        <w:jc w:val="both"/>
        <w:rPr>
          <w:rFonts w:ascii="Arial" w:hAnsi="Arial" w:cs="Arial"/>
          <w:b/>
          <w:i/>
          <w:sz w:val="22"/>
          <w:szCs w:val="22"/>
          <w:lang w:val="fr-LU" w:eastAsia="fr-LU"/>
        </w:rPr>
      </w:pPr>
      <w:r>
        <w:rPr>
          <w:rFonts w:ascii="Arial" w:hAnsi="Arial" w:cs="Arial"/>
          <w:b/>
          <w:i/>
          <w:sz w:val="22"/>
          <w:szCs w:val="22"/>
          <w:lang w:val="fr-LU" w:eastAsia="fr-LU"/>
        </w:rPr>
        <w:t xml:space="preserve">Intégration des principes et des objectifs de la loi modifiée du 15 février 1882 sur les loteries dans la loi modifiée du 20 avril 1977 relative à l’exploitation des jeux de hasard et des paris relatifs aux épreuves sportives  </w:t>
      </w:r>
    </w:p>
    <w:p w:rsidR="001D5036" w:rsidRPr="008F5D10" w:rsidRDefault="001D5036" w:rsidP="001D5036">
      <w:pPr>
        <w:autoSpaceDE w:val="0"/>
        <w:autoSpaceDN w:val="0"/>
        <w:adjustRightInd w:val="0"/>
        <w:jc w:val="both"/>
        <w:rPr>
          <w:rFonts w:ascii="Arial" w:hAnsi="Arial" w:cs="Arial"/>
          <w:sz w:val="22"/>
          <w:szCs w:val="22"/>
          <w:lang w:val="fr-LU" w:eastAsia="fr-LU"/>
        </w:rPr>
      </w:pPr>
    </w:p>
    <w:p w:rsidR="001D5036" w:rsidRPr="008F5D10" w:rsidRDefault="001D5036" w:rsidP="001D5036">
      <w:pPr>
        <w:autoSpaceDE w:val="0"/>
        <w:autoSpaceDN w:val="0"/>
        <w:adjustRightInd w:val="0"/>
        <w:jc w:val="both"/>
        <w:rPr>
          <w:rFonts w:ascii="Arial" w:hAnsi="Arial" w:cs="Arial"/>
          <w:sz w:val="22"/>
          <w:szCs w:val="22"/>
          <w:lang w:val="fr-LU" w:eastAsia="fr-LU"/>
        </w:rPr>
      </w:pPr>
      <w:r w:rsidRPr="008F5D10">
        <w:rPr>
          <w:rFonts w:ascii="Arial" w:hAnsi="Arial" w:cs="Arial"/>
          <w:sz w:val="22"/>
          <w:szCs w:val="22"/>
          <w:lang w:val="fr-LU" w:eastAsia="fr-LU"/>
        </w:rPr>
        <w:t>Il est proposé, afin de simplifier le cadre légal des jeux de hasard, d’intégrer les principes et objectifs poursuivis par la loi modifiée du 15 février 1882 sur les loteries dans la loi modifiée du 20 avril 1977 relative à l’exploitation des jeux de hasard et des paris relatifs aux épreuves sportives dans le projet de loi.</w:t>
      </w:r>
    </w:p>
    <w:p w:rsidR="00255463" w:rsidRPr="001D5036" w:rsidRDefault="00255463" w:rsidP="00255463">
      <w:pPr>
        <w:jc w:val="both"/>
        <w:rPr>
          <w:rFonts w:ascii="Arial" w:hAnsi="Arial" w:cs="Arial"/>
          <w:lang w:val="fr-LU"/>
        </w:rPr>
      </w:pPr>
    </w:p>
    <w:p w:rsidR="006C0DA4" w:rsidRPr="001D5036" w:rsidRDefault="006C0DA4" w:rsidP="006C0DA4">
      <w:pPr>
        <w:jc w:val="both"/>
        <w:rPr>
          <w:rFonts w:ascii="Arial" w:hAnsi="Arial" w:cs="Arial"/>
        </w:rPr>
      </w:pPr>
    </w:p>
    <w:sectPr w:rsidR="006C0DA4" w:rsidRPr="001D50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EC" w:rsidRDefault="009359EC" w:rsidP="001D5036">
      <w:r>
        <w:separator/>
      </w:r>
    </w:p>
  </w:endnote>
  <w:endnote w:type="continuationSeparator" w:id="0">
    <w:p w:rsidR="009359EC" w:rsidRDefault="009359EC" w:rsidP="001D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036" w:rsidRDefault="001D5036">
    <w:pPr>
      <w:pStyle w:val="Pieddepage"/>
      <w:jc w:val="center"/>
    </w:pPr>
    <w:r>
      <w:fldChar w:fldCharType="begin"/>
    </w:r>
    <w:r>
      <w:instrText xml:space="preserve"> PAGE   \* MERGEFORMAT </w:instrText>
    </w:r>
    <w:r>
      <w:fldChar w:fldCharType="separate"/>
    </w:r>
    <w:r w:rsidR="00CD774F">
      <w:rPr>
        <w:noProof/>
      </w:rPr>
      <w:t>1</w:t>
    </w:r>
    <w:r>
      <w:fldChar w:fldCharType="end"/>
    </w:r>
  </w:p>
  <w:p w:rsidR="001D5036" w:rsidRDefault="001D503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EC" w:rsidRDefault="009359EC" w:rsidP="001D5036">
      <w:r>
        <w:separator/>
      </w:r>
    </w:p>
  </w:footnote>
  <w:footnote w:type="continuationSeparator" w:id="0">
    <w:p w:rsidR="009359EC" w:rsidRDefault="009359EC" w:rsidP="001D50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06CA6"/>
    <w:multiLevelType w:val="hybridMultilevel"/>
    <w:tmpl w:val="4C6E7056"/>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73B83B65"/>
    <w:multiLevelType w:val="hybridMultilevel"/>
    <w:tmpl w:val="7C1EFB9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D5036"/>
    <w:rsid w:val="00255463"/>
    <w:rsid w:val="002D5756"/>
    <w:rsid w:val="004D3CBC"/>
    <w:rsid w:val="00592DBC"/>
    <w:rsid w:val="006C0DA4"/>
    <w:rsid w:val="007B50D7"/>
    <w:rsid w:val="009359EC"/>
    <w:rsid w:val="00B12F3E"/>
    <w:rsid w:val="00CD774F"/>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78CDBB6-447C-45A1-8EFF-8DC7360A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semiHidden/>
    <w:unhideWhenUsed/>
    <w:rsid w:val="001D5036"/>
    <w:pPr>
      <w:tabs>
        <w:tab w:val="center" w:pos="4536"/>
        <w:tab w:val="right" w:pos="9072"/>
      </w:tabs>
    </w:pPr>
  </w:style>
  <w:style w:type="character" w:customStyle="1" w:styleId="En-tteCar">
    <w:name w:val="En-tête Car"/>
    <w:basedOn w:val="Policepardfaut"/>
    <w:link w:val="En-tte"/>
    <w:uiPriority w:val="99"/>
    <w:semiHidden/>
    <w:rsid w:val="001D5036"/>
    <w:rPr>
      <w:sz w:val="24"/>
      <w:szCs w:val="24"/>
      <w:lang w:val="fr-FR" w:eastAsia="fr-FR"/>
    </w:rPr>
  </w:style>
  <w:style w:type="paragraph" w:styleId="Pieddepage">
    <w:name w:val="footer"/>
    <w:basedOn w:val="Normal"/>
    <w:link w:val="PieddepageCar"/>
    <w:uiPriority w:val="99"/>
    <w:unhideWhenUsed/>
    <w:rsid w:val="001D5036"/>
    <w:pPr>
      <w:tabs>
        <w:tab w:val="center" w:pos="4536"/>
        <w:tab w:val="right" w:pos="9072"/>
      </w:tabs>
    </w:pPr>
  </w:style>
  <w:style w:type="character" w:customStyle="1" w:styleId="PieddepageCar">
    <w:name w:val="Pied de page Car"/>
    <w:basedOn w:val="Policepardfaut"/>
    <w:link w:val="Pieddepage"/>
    <w:uiPriority w:val="99"/>
    <w:rsid w:val="001D5036"/>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86DFFEF-D5AE-4BA6-92C1-64476C9DD1EF}">
  <ds:schemaRefs>
    <ds:schemaRef ds:uri="http://schemas.openxmlformats.org/officeDocument/2006/bibliography"/>
  </ds:schemaRefs>
</ds:datastoreItem>
</file>

<file path=customXml/itemProps2.xml><?xml version="1.0" encoding="utf-8"?>
<ds:datastoreItem xmlns:ds="http://schemas.openxmlformats.org/officeDocument/2006/customXml" ds:itemID="{63999549-FD64-45A8-BADC-0CF27B7C8C5E}"/>
</file>

<file path=customXml/itemProps3.xml><?xml version="1.0" encoding="utf-8"?>
<ds:datastoreItem xmlns:ds="http://schemas.openxmlformats.org/officeDocument/2006/customXml" ds:itemID="{B72B36F4-91FB-4595-B424-E0CFF044E718}"/>
</file>

<file path=customXml/itemProps4.xml><?xml version="1.0" encoding="utf-8"?>
<ds:datastoreItem xmlns:ds="http://schemas.openxmlformats.org/officeDocument/2006/customXml" ds:itemID="{F4189E55-BC3E-4DDF-ADF8-A286BA7AD7CC}"/>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5334</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