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35" w:rsidRPr="00A22A49" w:rsidRDefault="00436F35" w:rsidP="00436F35">
      <w:pPr>
        <w:jc w:val="center"/>
        <w:rPr>
          <w:b/>
          <w:sz w:val="32"/>
          <w:szCs w:val="32"/>
        </w:rPr>
      </w:pPr>
      <w:bookmarkStart w:id="0" w:name="_GoBack"/>
      <w:bookmarkEnd w:id="0"/>
      <w:r>
        <w:rPr>
          <w:b/>
          <w:sz w:val="32"/>
          <w:szCs w:val="32"/>
        </w:rPr>
        <w:t>N° 5954</w:t>
      </w:r>
    </w:p>
    <w:p w:rsidR="00436F35" w:rsidRPr="00580D39" w:rsidRDefault="00436F35" w:rsidP="00436F35">
      <w:pPr>
        <w:pBdr>
          <w:bottom w:val="thinThickSmallGap" w:sz="24" w:space="1" w:color="auto"/>
        </w:pBdr>
        <w:jc w:val="center"/>
        <w:rPr>
          <w:b/>
        </w:rPr>
      </w:pPr>
    </w:p>
    <w:p w:rsidR="00436F35" w:rsidRPr="00580D39" w:rsidRDefault="00436F35" w:rsidP="00436F35">
      <w:pPr>
        <w:jc w:val="both"/>
        <w:rPr>
          <w:b/>
        </w:rPr>
      </w:pPr>
    </w:p>
    <w:p w:rsidR="007C4120" w:rsidRDefault="007C4120" w:rsidP="00436F35">
      <w:pPr>
        <w:jc w:val="center"/>
        <w:rPr>
          <w:b/>
          <w:sz w:val="32"/>
          <w:szCs w:val="32"/>
        </w:rPr>
      </w:pPr>
    </w:p>
    <w:p w:rsidR="00436F35" w:rsidRPr="00580D39" w:rsidRDefault="00436F35" w:rsidP="00436F35">
      <w:pPr>
        <w:jc w:val="center"/>
        <w:rPr>
          <w:b/>
          <w:sz w:val="32"/>
          <w:szCs w:val="32"/>
        </w:rPr>
      </w:pPr>
      <w:r w:rsidRPr="00580D39">
        <w:rPr>
          <w:b/>
          <w:sz w:val="32"/>
          <w:szCs w:val="32"/>
        </w:rPr>
        <w:t>Projet de loi</w:t>
      </w:r>
    </w:p>
    <w:p w:rsidR="00436F35" w:rsidRDefault="00436F35" w:rsidP="00436F35">
      <w:pPr>
        <w:pStyle w:val="Textebrut"/>
        <w:jc w:val="center"/>
        <w:rPr>
          <w:rFonts w:ascii="Times New Roman" w:hAnsi="Times New Roman"/>
          <w:sz w:val="24"/>
        </w:rPr>
      </w:pPr>
    </w:p>
    <w:p w:rsidR="00436F35" w:rsidRPr="00436F35" w:rsidRDefault="00436F35" w:rsidP="00C00EB7">
      <w:pPr>
        <w:autoSpaceDE w:val="0"/>
        <w:autoSpaceDN w:val="0"/>
        <w:adjustRightInd w:val="0"/>
        <w:jc w:val="both"/>
        <w:rPr>
          <w:b/>
          <w:bCs/>
          <w:sz w:val="28"/>
          <w:szCs w:val="28"/>
          <w:lang w:val="fr-LU" w:bidi="ar-SA"/>
        </w:rPr>
      </w:pPr>
      <w:r w:rsidRPr="00436F35">
        <w:rPr>
          <w:b/>
          <w:bCs/>
          <w:sz w:val="28"/>
          <w:szCs w:val="28"/>
          <w:lang w:val="fr-LU" w:bidi="ar-SA"/>
        </w:rPr>
        <w:t>relati</w:t>
      </w:r>
      <w:r w:rsidR="007D6608">
        <w:rPr>
          <w:b/>
          <w:bCs/>
          <w:sz w:val="28"/>
          <w:szCs w:val="28"/>
          <w:lang w:val="fr-LU" w:bidi="ar-SA"/>
        </w:rPr>
        <w:t>f</w:t>
      </w:r>
      <w:r w:rsidRPr="00436F35">
        <w:rPr>
          <w:b/>
          <w:bCs/>
          <w:sz w:val="28"/>
          <w:szCs w:val="28"/>
          <w:lang w:val="fr-LU" w:bidi="ar-SA"/>
        </w:rPr>
        <w:t xml:space="preserve"> aux droits de succession et de mutation</w:t>
      </w:r>
      <w:r w:rsidR="00C00EB7">
        <w:rPr>
          <w:b/>
          <w:bCs/>
          <w:sz w:val="28"/>
          <w:szCs w:val="28"/>
          <w:lang w:val="fr-LU" w:bidi="ar-SA"/>
        </w:rPr>
        <w:t xml:space="preserve"> </w:t>
      </w:r>
      <w:r w:rsidRPr="00436F35">
        <w:rPr>
          <w:b/>
          <w:bCs/>
          <w:sz w:val="28"/>
          <w:szCs w:val="28"/>
          <w:lang w:val="fr-LU" w:bidi="ar-SA"/>
        </w:rPr>
        <w:t>par décès et modifiant</w:t>
      </w:r>
    </w:p>
    <w:p w:rsidR="00436F35" w:rsidRPr="00436F35" w:rsidRDefault="00436F35" w:rsidP="00777A28">
      <w:pPr>
        <w:numPr>
          <w:ilvl w:val="0"/>
          <w:numId w:val="1"/>
        </w:numPr>
        <w:autoSpaceDE w:val="0"/>
        <w:autoSpaceDN w:val="0"/>
        <w:adjustRightInd w:val="0"/>
        <w:jc w:val="both"/>
        <w:rPr>
          <w:b/>
          <w:bCs/>
          <w:sz w:val="28"/>
          <w:szCs w:val="28"/>
          <w:lang w:val="fr-LU" w:bidi="ar-SA"/>
        </w:rPr>
      </w:pPr>
      <w:r w:rsidRPr="00436F35">
        <w:rPr>
          <w:b/>
          <w:bCs/>
          <w:sz w:val="28"/>
          <w:szCs w:val="28"/>
          <w:lang w:val="fr-LU" w:bidi="ar-SA"/>
        </w:rPr>
        <w:t>la loi modifiée du 27 décembre 1817 sur le droit de</w:t>
      </w:r>
      <w:r w:rsidR="00C00EB7">
        <w:rPr>
          <w:b/>
          <w:bCs/>
          <w:sz w:val="28"/>
          <w:szCs w:val="28"/>
          <w:lang w:val="fr-LU" w:bidi="ar-SA"/>
        </w:rPr>
        <w:t xml:space="preserve"> </w:t>
      </w:r>
      <w:r w:rsidRPr="00436F35">
        <w:rPr>
          <w:b/>
          <w:bCs/>
          <w:sz w:val="28"/>
          <w:szCs w:val="28"/>
          <w:lang w:val="fr-LU" w:bidi="ar-SA"/>
        </w:rPr>
        <w:t>succession</w:t>
      </w:r>
    </w:p>
    <w:p w:rsidR="00436F35" w:rsidRPr="00436F35" w:rsidRDefault="00436F35" w:rsidP="00777A28">
      <w:pPr>
        <w:numPr>
          <w:ilvl w:val="0"/>
          <w:numId w:val="1"/>
        </w:numPr>
        <w:autoSpaceDE w:val="0"/>
        <w:autoSpaceDN w:val="0"/>
        <w:adjustRightInd w:val="0"/>
        <w:jc w:val="both"/>
        <w:rPr>
          <w:b/>
          <w:bCs/>
          <w:sz w:val="28"/>
          <w:szCs w:val="28"/>
          <w:lang w:val="fr-LU" w:bidi="ar-SA"/>
        </w:rPr>
      </w:pPr>
      <w:r w:rsidRPr="00436F35">
        <w:rPr>
          <w:b/>
          <w:bCs/>
          <w:sz w:val="28"/>
          <w:szCs w:val="28"/>
          <w:lang w:val="fr-LU" w:bidi="ar-SA"/>
        </w:rPr>
        <w:t>la loi modifiée du 7 août 1920, sur la majoration des droits</w:t>
      </w:r>
      <w:r w:rsidR="00777A28">
        <w:rPr>
          <w:b/>
          <w:bCs/>
          <w:sz w:val="28"/>
          <w:szCs w:val="28"/>
          <w:lang w:val="fr-LU" w:bidi="ar-SA"/>
        </w:rPr>
        <w:t xml:space="preserve"> </w:t>
      </w:r>
      <w:r w:rsidRPr="00436F35">
        <w:rPr>
          <w:b/>
          <w:bCs/>
          <w:sz w:val="28"/>
          <w:szCs w:val="28"/>
          <w:lang w:val="fr-LU" w:bidi="ar-SA"/>
        </w:rPr>
        <w:t>d’enregistrement, de timbre, de succession</w:t>
      </w:r>
    </w:p>
    <w:p w:rsidR="00436F35" w:rsidRPr="00436F35" w:rsidRDefault="00436F35" w:rsidP="00777A28">
      <w:pPr>
        <w:numPr>
          <w:ilvl w:val="0"/>
          <w:numId w:val="1"/>
        </w:numPr>
        <w:autoSpaceDE w:val="0"/>
        <w:autoSpaceDN w:val="0"/>
        <w:adjustRightInd w:val="0"/>
        <w:jc w:val="both"/>
        <w:rPr>
          <w:b/>
          <w:bCs/>
          <w:sz w:val="28"/>
          <w:szCs w:val="28"/>
          <w:lang w:val="fr-LU" w:bidi="ar-SA"/>
        </w:rPr>
      </w:pPr>
      <w:r w:rsidRPr="00436F35">
        <w:rPr>
          <w:b/>
          <w:bCs/>
          <w:sz w:val="28"/>
          <w:szCs w:val="28"/>
          <w:lang w:val="fr-LU" w:bidi="ar-SA"/>
        </w:rPr>
        <w:t>la loi du 31 janvier 1921 concernant modification de l’article</w:t>
      </w:r>
      <w:r w:rsidR="00777A28">
        <w:rPr>
          <w:b/>
          <w:bCs/>
          <w:sz w:val="28"/>
          <w:szCs w:val="28"/>
          <w:lang w:val="fr-LU" w:bidi="ar-SA"/>
        </w:rPr>
        <w:t xml:space="preserve"> </w:t>
      </w:r>
      <w:r w:rsidRPr="00436F35">
        <w:rPr>
          <w:b/>
          <w:bCs/>
          <w:sz w:val="28"/>
          <w:szCs w:val="28"/>
          <w:lang w:val="fr-LU" w:bidi="ar-SA"/>
        </w:rPr>
        <w:t>22 de la loi du 7 août 1920, sur la majoration des droits</w:t>
      </w:r>
      <w:r w:rsidR="00C00EB7">
        <w:rPr>
          <w:b/>
          <w:bCs/>
          <w:sz w:val="28"/>
          <w:szCs w:val="28"/>
          <w:lang w:val="fr-LU" w:bidi="ar-SA"/>
        </w:rPr>
        <w:t xml:space="preserve"> </w:t>
      </w:r>
      <w:r w:rsidR="00777A28">
        <w:rPr>
          <w:b/>
          <w:bCs/>
          <w:sz w:val="28"/>
          <w:szCs w:val="28"/>
          <w:lang w:val="fr-LU" w:bidi="ar-SA"/>
        </w:rPr>
        <w:t xml:space="preserve">d’enregistrement, de timbre, de </w:t>
      </w:r>
      <w:r w:rsidRPr="00436F35">
        <w:rPr>
          <w:b/>
          <w:bCs/>
          <w:sz w:val="28"/>
          <w:szCs w:val="28"/>
          <w:lang w:val="fr-LU" w:bidi="ar-SA"/>
        </w:rPr>
        <w:t>succession</w:t>
      </w:r>
    </w:p>
    <w:p w:rsidR="00436F35" w:rsidRPr="00C00EB7" w:rsidRDefault="00436F35" w:rsidP="00777A28">
      <w:pPr>
        <w:numPr>
          <w:ilvl w:val="0"/>
          <w:numId w:val="1"/>
        </w:numPr>
        <w:autoSpaceDE w:val="0"/>
        <w:autoSpaceDN w:val="0"/>
        <w:adjustRightInd w:val="0"/>
        <w:jc w:val="both"/>
        <w:rPr>
          <w:b/>
          <w:bCs/>
          <w:sz w:val="28"/>
          <w:szCs w:val="28"/>
          <w:lang w:val="fr-LU" w:bidi="ar-SA"/>
        </w:rPr>
      </w:pPr>
      <w:r w:rsidRPr="00436F35">
        <w:rPr>
          <w:b/>
          <w:bCs/>
          <w:sz w:val="28"/>
          <w:szCs w:val="28"/>
          <w:lang w:val="fr-LU" w:bidi="ar-SA"/>
        </w:rPr>
        <w:t>la loi modifiée du 13 juin 1984 portant révision de certaines</w:t>
      </w:r>
      <w:r w:rsidR="00C00EB7">
        <w:rPr>
          <w:b/>
          <w:bCs/>
          <w:sz w:val="28"/>
          <w:szCs w:val="28"/>
          <w:lang w:val="fr-LU" w:bidi="ar-SA"/>
        </w:rPr>
        <w:t xml:space="preserve"> </w:t>
      </w:r>
      <w:r w:rsidR="00777A28">
        <w:rPr>
          <w:b/>
          <w:bCs/>
          <w:sz w:val="28"/>
          <w:szCs w:val="28"/>
          <w:lang w:val="fr-LU" w:bidi="ar-SA"/>
        </w:rPr>
        <w:t xml:space="preserve">dispositions </w:t>
      </w:r>
      <w:r w:rsidRPr="00436F35">
        <w:rPr>
          <w:b/>
          <w:bCs/>
          <w:sz w:val="28"/>
          <w:szCs w:val="28"/>
          <w:lang w:val="fr-LU" w:bidi="ar-SA"/>
        </w:rPr>
        <w:t>législatives régissant la perception des droits</w:t>
      </w:r>
      <w:r w:rsidR="00C00EB7">
        <w:rPr>
          <w:b/>
          <w:bCs/>
          <w:sz w:val="28"/>
          <w:szCs w:val="28"/>
          <w:lang w:val="fr-LU" w:bidi="ar-SA"/>
        </w:rPr>
        <w:t xml:space="preserve"> </w:t>
      </w:r>
      <w:r w:rsidR="00777A28">
        <w:rPr>
          <w:b/>
          <w:bCs/>
          <w:sz w:val="28"/>
          <w:szCs w:val="28"/>
          <w:lang w:val="fr-LU" w:bidi="ar-SA"/>
        </w:rPr>
        <w:t xml:space="preserve">d’enregistrement, de </w:t>
      </w:r>
      <w:r w:rsidRPr="00436F35">
        <w:rPr>
          <w:b/>
          <w:bCs/>
          <w:sz w:val="28"/>
          <w:szCs w:val="28"/>
          <w:lang w:val="fr-LU" w:bidi="ar-SA"/>
        </w:rPr>
        <w:t>succession et de timbre</w:t>
      </w:r>
    </w:p>
    <w:p w:rsidR="00436F35" w:rsidRDefault="00436F35" w:rsidP="00436F35">
      <w:pPr>
        <w:pStyle w:val="Textebrut"/>
        <w:jc w:val="center"/>
        <w:rPr>
          <w:rFonts w:ascii="Times New Roman" w:hAnsi="Times New Roman"/>
          <w:sz w:val="24"/>
        </w:rPr>
      </w:pPr>
    </w:p>
    <w:p w:rsidR="00373890" w:rsidRDefault="00373890">
      <w:pPr>
        <w:rPr>
          <w:lang w:val="fr-LU"/>
        </w:rPr>
      </w:pPr>
    </w:p>
    <w:p w:rsidR="00A347DE" w:rsidRPr="005E7EF0" w:rsidRDefault="005F7AFD" w:rsidP="00BA146C">
      <w:pPr>
        <w:jc w:val="both"/>
      </w:pPr>
      <w:r w:rsidRPr="005E7EF0">
        <w:t>Le projet de loi sous avis tend à abolir les cas de traitement inégal en matière de droits de succession et de mutation par décès suivant les cas où le défunt („de cujus“) avait ou non son dernier domicile sur le territoire du Grand-Duché de Luxembourg.  L’objectif est de rendre la législation nationale sur le droit de succession conforme aux principes communautaires de liberté d’établissement, de libre circulation des personnes et de libre circulation des capitaux.</w:t>
      </w:r>
    </w:p>
    <w:p w:rsidR="005F7AFD" w:rsidRPr="005E7EF0" w:rsidRDefault="005F7AFD" w:rsidP="00BA146C">
      <w:pPr>
        <w:jc w:val="both"/>
      </w:pPr>
    </w:p>
    <w:p w:rsidR="003B0DD1" w:rsidRDefault="006D5E9D" w:rsidP="0035401A">
      <w:pPr>
        <w:jc w:val="both"/>
      </w:pPr>
      <w:r>
        <w:t>L</w:t>
      </w:r>
      <w:r w:rsidRPr="005E7EF0">
        <w:t>a législation</w:t>
      </w:r>
      <w:r>
        <w:t xml:space="preserve"> </w:t>
      </w:r>
      <w:r w:rsidR="0035401A">
        <w:t xml:space="preserve">actuellement </w:t>
      </w:r>
      <w:r>
        <w:t>en vigueur</w:t>
      </w:r>
      <w:r w:rsidRPr="005E7EF0">
        <w:t xml:space="preserve"> prévoit une imposition différente pour cert</w:t>
      </w:r>
      <w:r>
        <w:t xml:space="preserve">ains ayants droit dépendant </w:t>
      </w:r>
      <w:r w:rsidRPr="005E7EF0">
        <w:t xml:space="preserve">du lieu de résidence du défunt ou de la défunte. </w:t>
      </w:r>
      <w:r w:rsidR="003B0DD1" w:rsidRPr="005E7EF0">
        <w:t>Si le défunt a</w:t>
      </w:r>
      <w:r w:rsidR="00E375A5">
        <w:t>vait</w:t>
      </w:r>
      <w:r w:rsidR="003B0DD1" w:rsidRPr="005E7EF0">
        <w:t xml:space="preserve"> son dernier domicile au Luxembourg, sa succe</w:t>
      </w:r>
      <w:r w:rsidR="00E23C2E" w:rsidRPr="005E7EF0">
        <w:t xml:space="preserve">ssion est soumise aux droits de </w:t>
      </w:r>
      <w:r w:rsidR="003B0DD1" w:rsidRPr="005E7EF0">
        <w:t>succession. Si le défunt n’a</w:t>
      </w:r>
      <w:r w:rsidR="00E375A5">
        <w:t>vait</w:t>
      </w:r>
      <w:r w:rsidR="003B0DD1" w:rsidRPr="005E7EF0">
        <w:t xml:space="preserve"> pas son dernier domicile au Luxembourg, sa successio</w:t>
      </w:r>
      <w:r w:rsidR="00E23C2E" w:rsidRPr="005E7EF0">
        <w:t xml:space="preserve">n est soumise </w:t>
      </w:r>
      <w:r w:rsidR="003B0DD1" w:rsidRPr="005E7EF0">
        <w:t>aux droits de mutation par décès.</w:t>
      </w:r>
    </w:p>
    <w:p w:rsidR="00F50008" w:rsidRPr="006C1E60" w:rsidRDefault="00F50008" w:rsidP="00BA146C">
      <w:pPr>
        <w:jc w:val="both"/>
        <w:rPr>
          <w:lang w:val="fr-LU"/>
        </w:rPr>
      </w:pPr>
    </w:p>
    <w:p w:rsidR="006D5E9D" w:rsidRPr="005E7EF0" w:rsidRDefault="006D5E9D" w:rsidP="00BA146C">
      <w:pPr>
        <w:jc w:val="both"/>
      </w:pPr>
      <w:r>
        <w:t>Actuellement</w:t>
      </w:r>
      <w:r w:rsidRPr="005E7EF0">
        <w:t>, la succession légale d’une personne dont le dernier domicile n’était pas situé sur le territoire luxembourgeois</w:t>
      </w:r>
      <w:r w:rsidR="006C1E60">
        <w:t xml:space="preserve"> </w:t>
      </w:r>
      <w:r w:rsidRPr="005E7EF0">
        <w:t>est imposée exclusivement sur l’actif immobilier brut situé sur le territoire luxembourgeois, à raison d’un taux de base de 2% en ligne directe et de 5% entre époux et</w:t>
      </w:r>
      <w:r>
        <w:t xml:space="preserve"> </w:t>
      </w:r>
      <w:r w:rsidRPr="005E7EF0">
        <w:t xml:space="preserve">entre partenaires ayant des enfants ou descendants communs. </w:t>
      </w:r>
      <w:r w:rsidR="00E873FD">
        <w:t xml:space="preserve">Ce taux de base est majoré d’un facteur multiplicateur qui augmente en fonction de la valeur de l’immeuble transmis par succession. </w:t>
      </w:r>
      <w:r w:rsidRPr="005E7EF0">
        <w:t>Si le dernier domicile était au Grand-Duché, il y a exemption du droit de successions.</w:t>
      </w:r>
      <w:r w:rsidR="0035401A">
        <w:t xml:space="preserve"> Selon la jurisprudence la notion de </w:t>
      </w:r>
      <w:r w:rsidR="00FF4507">
        <w:t>domicile</w:t>
      </w:r>
      <w:r w:rsidR="00E873FD">
        <w:t xml:space="preserve"> est à considérer au sens de la loi fiscale comme lieu où l’on a établi son habitation réelle, effective, continue.</w:t>
      </w:r>
    </w:p>
    <w:p w:rsidR="005E7EF0" w:rsidRDefault="005E7EF0" w:rsidP="00BA146C">
      <w:pPr>
        <w:jc w:val="both"/>
      </w:pPr>
    </w:p>
    <w:p w:rsidR="006D5E9D" w:rsidRDefault="003B0DD1" w:rsidP="00BA146C">
      <w:pPr>
        <w:jc w:val="both"/>
      </w:pPr>
      <w:r w:rsidRPr="005E7EF0">
        <w:t xml:space="preserve">Sans vouloir toucher aux distinctions fondamentales entre le droit de succession et le droit de mutation, </w:t>
      </w:r>
      <w:r w:rsidR="006D5E9D">
        <w:t>l</w:t>
      </w:r>
      <w:r w:rsidR="006D5E9D" w:rsidRPr="005E7EF0">
        <w:t>e projet sous avis tend à abolir cette différenciation de régime et étend donc le cercle des bénéfici</w:t>
      </w:r>
      <w:r w:rsidR="006D5E9D">
        <w:t xml:space="preserve">aires </w:t>
      </w:r>
      <w:r w:rsidR="006D5E9D" w:rsidRPr="005E7EF0">
        <w:t xml:space="preserve">des exemptions aux situations visées, sans distinguer selon que le </w:t>
      </w:r>
      <w:r w:rsidR="006D5E9D">
        <w:t xml:space="preserve">défunt </w:t>
      </w:r>
      <w:r w:rsidR="0092029A">
        <w:t>ou de cujus</w:t>
      </w:r>
      <w:r w:rsidR="006D5E9D" w:rsidRPr="005E7EF0">
        <w:t xml:space="preserve"> </w:t>
      </w:r>
      <w:r w:rsidR="006D5E9D">
        <w:t xml:space="preserve">avait son dernier </w:t>
      </w:r>
      <w:r w:rsidR="006D5E9D" w:rsidRPr="005E7EF0">
        <w:t>domicile au Luxembourg ou non.</w:t>
      </w:r>
      <w:r w:rsidR="006D5E9D">
        <w:t xml:space="preserve"> </w:t>
      </w:r>
    </w:p>
    <w:p w:rsidR="006D5E9D" w:rsidRDefault="006D5E9D" w:rsidP="00BA146C">
      <w:pPr>
        <w:jc w:val="both"/>
      </w:pPr>
    </w:p>
    <w:p w:rsidR="00667CB1" w:rsidRDefault="0035401A" w:rsidP="00667CB1">
      <w:pPr>
        <w:jc w:val="both"/>
      </w:pPr>
      <w:r>
        <w:t xml:space="preserve">Le projet de loi vise plus précisément </w:t>
      </w:r>
      <w:r w:rsidR="003B0DD1" w:rsidRPr="005E7EF0">
        <w:t>à mettre sur un pied d’</w:t>
      </w:r>
      <w:r w:rsidR="00E23C2E" w:rsidRPr="005E7EF0">
        <w:t>égalité les ayants droit en ligne directe, les</w:t>
      </w:r>
      <w:r w:rsidR="005E7EF0">
        <w:t xml:space="preserve"> </w:t>
      </w:r>
      <w:r w:rsidR="00E23C2E" w:rsidRPr="005E7EF0">
        <w:t xml:space="preserve">époux ayant des enfants ou des descendants communs et les partenaires liés depuis au moins trois ans par une déclaration de partenariat inscrite conformément aux dispositions </w:t>
      </w:r>
      <w:r w:rsidR="00E23C2E" w:rsidRPr="005E7EF0">
        <w:lastRenderedPageBreak/>
        <w:t>de l’article 3 de la loi du 9 juillet 2004 relative aux effets légaux de certains partenariats</w:t>
      </w:r>
      <w:r w:rsidR="005E7EF0">
        <w:t xml:space="preserve">, </w:t>
      </w:r>
      <w:r w:rsidR="00E23C2E" w:rsidRPr="005E7EF0">
        <w:t>ayant des</w:t>
      </w:r>
      <w:r w:rsidR="005E7EF0">
        <w:t xml:space="preserve"> enfants ou descendants communs.</w:t>
      </w:r>
      <w:r w:rsidR="00667CB1">
        <w:t xml:space="preserve"> </w:t>
      </w:r>
    </w:p>
    <w:p w:rsidR="00667CB1" w:rsidRDefault="00667CB1" w:rsidP="00667CB1">
      <w:pPr>
        <w:jc w:val="both"/>
      </w:pPr>
    </w:p>
    <w:p w:rsidR="00982574" w:rsidRDefault="00091DB2" w:rsidP="00BA146C">
      <w:pPr>
        <w:autoSpaceDE w:val="0"/>
        <w:autoSpaceDN w:val="0"/>
        <w:adjustRightInd w:val="0"/>
        <w:jc w:val="both"/>
      </w:pPr>
      <w:r w:rsidRPr="005E7EF0">
        <w:t xml:space="preserve">En outre, le projet de loi </w:t>
      </w:r>
      <w:r w:rsidR="0038147F">
        <w:t>a</w:t>
      </w:r>
      <w:r w:rsidR="0035401A">
        <w:t xml:space="preserve"> pour objet d’</w:t>
      </w:r>
      <w:r w:rsidRPr="005E7EF0">
        <w:t xml:space="preserve">étendre l’abattement de 38.000 euros </w:t>
      </w:r>
      <w:r w:rsidR="005E7EF0">
        <w:t xml:space="preserve">prévu en matière de droits de </w:t>
      </w:r>
      <w:r w:rsidRPr="005E7EF0">
        <w:t xml:space="preserve">succession en faveur des époux et des </w:t>
      </w:r>
      <w:r w:rsidR="00B2545A">
        <w:t>personnes unies par un partenariat</w:t>
      </w:r>
      <w:r w:rsidRPr="005E7EF0">
        <w:t xml:space="preserve"> </w:t>
      </w:r>
      <w:r w:rsidR="00D56F52">
        <w:t>au sens</w:t>
      </w:r>
      <w:r w:rsidRPr="005E7EF0">
        <w:t xml:space="preserve"> de la loi </w:t>
      </w:r>
      <w:r w:rsidR="00B2545A">
        <w:t xml:space="preserve">modifiée </w:t>
      </w:r>
      <w:r w:rsidRPr="005E7EF0">
        <w:t>du 9 juillet 2004, qui n’ont</w:t>
      </w:r>
      <w:r w:rsidR="005E7EF0">
        <w:t xml:space="preserve"> </w:t>
      </w:r>
      <w:r w:rsidRPr="005E7EF0">
        <w:t>pas d’enfants ou de descendants communs, également aux droits de mutation par décès, le taux d’imposition de</w:t>
      </w:r>
      <w:r w:rsidR="005E7EF0">
        <w:t xml:space="preserve"> </w:t>
      </w:r>
      <w:r w:rsidRPr="005E7EF0">
        <w:t xml:space="preserve">base étant de 5% dans les deux cas.  </w:t>
      </w:r>
    </w:p>
    <w:p w:rsidR="00982574" w:rsidRDefault="00982574" w:rsidP="00BA146C">
      <w:pPr>
        <w:autoSpaceDE w:val="0"/>
        <w:autoSpaceDN w:val="0"/>
        <w:adjustRightInd w:val="0"/>
        <w:jc w:val="both"/>
      </w:pPr>
    </w:p>
    <w:p w:rsidR="00BD07E8" w:rsidRPr="00B905F6" w:rsidRDefault="00BD07E8" w:rsidP="00BA146C">
      <w:pPr>
        <w:autoSpaceDE w:val="0"/>
        <w:autoSpaceDN w:val="0"/>
        <w:adjustRightInd w:val="0"/>
        <w:jc w:val="both"/>
      </w:pPr>
      <w:r>
        <w:t>P</w:t>
      </w:r>
      <w:r w:rsidRPr="00BD07E8">
        <w:t xml:space="preserve">ar une lettre adressée le </w:t>
      </w:r>
      <w:r>
        <w:t xml:space="preserve">16 octobre 2008 au Gouvernement </w:t>
      </w:r>
      <w:r w:rsidRPr="00BD07E8">
        <w:t xml:space="preserve">luxembourgeois, </w:t>
      </w:r>
      <w:r>
        <w:t>l</w:t>
      </w:r>
      <w:r w:rsidRPr="00BD07E8">
        <w:t>a</w:t>
      </w:r>
      <w:r w:rsidR="002125BB">
        <w:t xml:space="preserve"> Commission européenne a conclu</w:t>
      </w:r>
      <w:r w:rsidRPr="00BD07E8">
        <w:t xml:space="preserve"> que la législation établissant les droits de mutation</w:t>
      </w:r>
      <w:r>
        <w:t xml:space="preserve"> en cas de décès d’une personne </w:t>
      </w:r>
      <w:r w:rsidRPr="00BD07E8">
        <w:t>non domiciliée au Grand-Duché de Luxembourg est incompatible avec les obligations incombant au</w:t>
      </w:r>
      <w:r>
        <w:t xml:space="preserve"> </w:t>
      </w:r>
      <w:r w:rsidRPr="00BD07E8">
        <w:t>Luxembourg en vertu des dispositions du traité CE concernant la libre circulation des personnes</w:t>
      </w:r>
      <w:r>
        <w:t xml:space="preserve"> et des </w:t>
      </w:r>
      <w:r w:rsidRPr="00BD07E8">
        <w:t>capitaux</w:t>
      </w:r>
      <w:r w:rsidR="002125BB">
        <w:t>.</w:t>
      </w:r>
    </w:p>
    <w:p w:rsidR="00BD07E8" w:rsidRDefault="00861AD5" w:rsidP="00BA146C">
      <w:pPr>
        <w:jc w:val="both"/>
      </w:pPr>
      <w:r w:rsidRPr="00BD07E8">
        <w:t xml:space="preserve">Ces conclusions ont été confirmées par un arrêt de la </w:t>
      </w:r>
      <w:r w:rsidR="00BD07E8">
        <w:t xml:space="preserve">Cour de justice des Communautés </w:t>
      </w:r>
      <w:r w:rsidRPr="00BD07E8">
        <w:t>européennes du 11 septembre 2008</w:t>
      </w:r>
      <w:r w:rsidR="00B905F6">
        <w:t>.</w:t>
      </w:r>
      <w:r w:rsidRPr="00BD07E8">
        <w:t xml:space="preserve"> </w:t>
      </w:r>
    </w:p>
    <w:p w:rsidR="00861AD5" w:rsidRPr="00BD07E8" w:rsidRDefault="00861AD5" w:rsidP="00BA146C">
      <w:pPr>
        <w:jc w:val="both"/>
      </w:pPr>
    </w:p>
    <w:p w:rsidR="00861AD5" w:rsidRDefault="00861AD5" w:rsidP="002125BB">
      <w:pPr>
        <w:jc w:val="both"/>
      </w:pPr>
      <w:r w:rsidRPr="00BD07E8">
        <w:t>La Commission européenne a notamment identifié quatre points où l’absence de domicile au</w:t>
      </w:r>
      <w:r w:rsidR="002125BB">
        <w:t xml:space="preserve"> </w:t>
      </w:r>
      <w:r w:rsidRPr="00BD07E8">
        <w:t>Luxembourg au jour du décès donne lieu à une imposition par voie de droits de mutation par décès</w:t>
      </w:r>
      <w:r w:rsidR="00BD07E8">
        <w:t xml:space="preserve"> </w:t>
      </w:r>
      <w:r w:rsidRPr="00BD07E8">
        <w:t>plus lourde par rapport à la situation d’un défunt domicilié au Luxembourg au jour de son décès:</w:t>
      </w:r>
    </w:p>
    <w:p w:rsidR="002125BB" w:rsidRPr="00BD07E8" w:rsidRDefault="002125BB" w:rsidP="002125BB">
      <w:pPr>
        <w:jc w:val="both"/>
      </w:pPr>
    </w:p>
    <w:p w:rsidR="00BA146C" w:rsidRDefault="00861AD5" w:rsidP="00B905F6">
      <w:pPr>
        <w:ind w:left="284" w:hanging="284"/>
        <w:jc w:val="both"/>
      </w:pPr>
      <w:r w:rsidRPr="00BD07E8">
        <w:t>1. les droits de mutation par décès sont assis sur la valeur brute des imme</w:t>
      </w:r>
      <w:r w:rsidR="00BD07E8">
        <w:t xml:space="preserve">ubles sans distraction possible </w:t>
      </w:r>
      <w:r w:rsidRPr="00BD07E8">
        <w:t>de dettes à charge de la succession;</w:t>
      </w:r>
    </w:p>
    <w:p w:rsidR="00BA146C" w:rsidRDefault="00861AD5" w:rsidP="00B905F6">
      <w:pPr>
        <w:ind w:left="708" w:hanging="708"/>
        <w:jc w:val="both"/>
      </w:pPr>
      <w:r w:rsidRPr="00BD07E8">
        <w:t>2. la franchise de 1.250 EUR n’est pas applicable en cas de droits de mutation par décès;</w:t>
      </w:r>
    </w:p>
    <w:p w:rsidR="00BA146C" w:rsidRDefault="00861AD5" w:rsidP="00B905F6">
      <w:pPr>
        <w:ind w:left="284" w:hanging="284"/>
        <w:jc w:val="both"/>
      </w:pPr>
      <w:r w:rsidRPr="00BD07E8">
        <w:t>3. l’abattement entre époux de l’ordre de 38.000 EUR ne s’applique p</w:t>
      </w:r>
      <w:r w:rsidR="00BD07E8">
        <w:t xml:space="preserve">as en cas de droits de mutation </w:t>
      </w:r>
      <w:r w:rsidRPr="00BD07E8">
        <w:t>par décès;</w:t>
      </w:r>
    </w:p>
    <w:p w:rsidR="00861AD5" w:rsidRPr="00BD07E8" w:rsidRDefault="00861AD5" w:rsidP="00B905F6">
      <w:pPr>
        <w:jc w:val="both"/>
      </w:pPr>
      <w:r w:rsidRPr="00BD07E8">
        <w:t>4. certaines exemptions sont exclues pour les droits de mutation par décès</w:t>
      </w:r>
      <w:r w:rsidR="00BA146C">
        <w:t xml:space="preserve">. </w:t>
      </w:r>
    </w:p>
    <w:p w:rsidR="00861AD5" w:rsidRPr="00BD07E8" w:rsidRDefault="00861AD5" w:rsidP="002125BB">
      <w:pPr>
        <w:jc w:val="both"/>
      </w:pPr>
    </w:p>
    <w:p w:rsidR="002125BB" w:rsidRDefault="00861AD5" w:rsidP="002125BB">
      <w:pPr>
        <w:jc w:val="both"/>
      </w:pPr>
      <w:r w:rsidRPr="00BD07E8">
        <w:t xml:space="preserve">A la suite de la lettre précitée du 16 octobre 2008, le Gouvernement a </w:t>
      </w:r>
      <w:r w:rsidR="00BD07E8">
        <w:t xml:space="preserve">décidé d’intégrer les résultats </w:t>
      </w:r>
      <w:r w:rsidRPr="00BD07E8">
        <w:t>de l’analyse de la Commission et de l’arrêt précité en amendant le proj</w:t>
      </w:r>
      <w:r w:rsidR="00BD07E8">
        <w:t xml:space="preserve">et de loi susvisé. </w:t>
      </w:r>
    </w:p>
    <w:p w:rsidR="002125BB" w:rsidRDefault="002125BB" w:rsidP="002125BB">
      <w:pPr>
        <w:jc w:val="both"/>
      </w:pPr>
    </w:p>
    <w:p w:rsidR="00BA146C" w:rsidRDefault="00BA146C" w:rsidP="002125BB">
      <w:pPr>
        <w:jc w:val="both"/>
      </w:pPr>
      <w:r>
        <w:t xml:space="preserve">Les amendements </w:t>
      </w:r>
      <w:r w:rsidRPr="00BD07E8">
        <w:t>portent sur deux points:</w:t>
      </w:r>
    </w:p>
    <w:p w:rsidR="00E42888" w:rsidRPr="00B905F6" w:rsidRDefault="00861AD5" w:rsidP="002125BB">
      <w:pPr>
        <w:jc w:val="both"/>
      </w:pPr>
      <w:r w:rsidRPr="00BD07E8">
        <w:t xml:space="preserve">– </w:t>
      </w:r>
      <w:r w:rsidR="00BA146C">
        <w:t xml:space="preserve"> </w:t>
      </w:r>
      <w:r w:rsidRPr="00BD07E8">
        <w:t>l’extension de la franchise de 1.250 EUR aux droits de mutation par décès;</w:t>
      </w:r>
    </w:p>
    <w:p w:rsidR="00861AD5" w:rsidRPr="00BD07E8" w:rsidRDefault="00861AD5" w:rsidP="002125BB">
      <w:pPr>
        <w:jc w:val="both"/>
      </w:pPr>
      <w:r w:rsidRPr="00BD07E8">
        <w:t>–</w:t>
      </w:r>
      <w:r w:rsidR="00BA146C">
        <w:t xml:space="preserve"> </w:t>
      </w:r>
      <w:r w:rsidRPr="00BD07E8">
        <w:t>la définition du passif susceptible d’être déduit de la valeur des</w:t>
      </w:r>
      <w:r w:rsidR="00BD07E8">
        <w:t xml:space="preserve"> immeubles sis au Luxembourg en </w:t>
      </w:r>
      <w:r w:rsidRPr="00BD07E8">
        <w:t>cas de droits de mutation par décès: l’imposition se fait ainsi sur base d’une assiette définie en tant</w:t>
      </w:r>
      <w:r w:rsidR="00BD07E8">
        <w:t xml:space="preserve"> </w:t>
      </w:r>
      <w:r w:rsidRPr="00BD07E8">
        <w:t>que valeur nette à la fois en cas de droits de succession et en cas de droits de mutation par décès.</w:t>
      </w:r>
    </w:p>
    <w:p w:rsidR="00F50008" w:rsidRPr="00BD07E8" w:rsidRDefault="00F50008" w:rsidP="00BD07E8"/>
    <w:p w:rsidR="002847C1" w:rsidRPr="002847C1" w:rsidRDefault="002847C1" w:rsidP="000D5EEC">
      <w:pPr>
        <w:autoSpaceDE w:val="0"/>
        <w:autoSpaceDN w:val="0"/>
        <w:adjustRightInd w:val="0"/>
        <w:jc w:val="both"/>
        <w:rPr>
          <w:lang w:val="fr-LU" w:eastAsia="fr-LU" w:bidi="ar-SA"/>
        </w:rPr>
      </w:pPr>
    </w:p>
    <w:sectPr w:rsidR="002847C1" w:rsidRPr="002847C1" w:rsidSect="002F7DFF">
      <w:footerReference w:type="default" r:id="rId7"/>
      <w:pgSz w:w="11906" w:h="16838"/>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30" w:rsidRDefault="00AC4230" w:rsidP="00D07109">
      <w:r>
        <w:separator/>
      </w:r>
    </w:p>
  </w:endnote>
  <w:endnote w:type="continuationSeparator" w:id="0">
    <w:p w:rsidR="00AC4230" w:rsidRDefault="00AC4230" w:rsidP="00D0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08" w:rsidRDefault="007D6608">
    <w:pPr>
      <w:pStyle w:val="Pieddepage"/>
      <w:jc w:val="center"/>
    </w:pPr>
    <w:r>
      <w:fldChar w:fldCharType="begin"/>
    </w:r>
    <w:r>
      <w:instrText xml:space="preserve"> PAGE   \* MERGEFORMAT </w:instrText>
    </w:r>
    <w:r>
      <w:fldChar w:fldCharType="separate"/>
    </w:r>
    <w:r w:rsidR="009748F8">
      <w:rPr>
        <w:noProof/>
      </w:rPr>
      <w:t>1</w:t>
    </w:r>
    <w:r>
      <w:fldChar w:fldCharType="end"/>
    </w:r>
  </w:p>
  <w:p w:rsidR="007D6608" w:rsidRDefault="007D660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30" w:rsidRDefault="00AC4230" w:rsidP="00D07109">
      <w:r>
        <w:separator/>
      </w:r>
    </w:p>
  </w:footnote>
  <w:footnote w:type="continuationSeparator" w:id="0">
    <w:p w:rsidR="00AC4230" w:rsidRDefault="00AC4230" w:rsidP="00D07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0FD0"/>
    <w:multiLevelType w:val="hybridMultilevel"/>
    <w:tmpl w:val="3878E00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77FB17EE"/>
    <w:multiLevelType w:val="hybridMultilevel"/>
    <w:tmpl w:val="05388D64"/>
    <w:lvl w:ilvl="0" w:tplc="19286DBA">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35"/>
    <w:rsid w:val="0001078F"/>
    <w:rsid w:val="00030821"/>
    <w:rsid w:val="00060D3B"/>
    <w:rsid w:val="00091DB2"/>
    <w:rsid w:val="000D5EEC"/>
    <w:rsid w:val="000F666B"/>
    <w:rsid w:val="00103D3E"/>
    <w:rsid w:val="00117266"/>
    <w:rsid w:val="001565C6"/>
    <w:rsid w:val="0015744D"/>
    <w:rsid w:val="001A330E"/>
    <w:rsid w:val="00202DA0"/>
    <w:rsid w:val="002125BB"/>
    <w:rsid w:val="00224246"/>
    <w:rsid w:val="002329A8"/>
    <w:rsid w:val="0024758C"/>
    <w:rsid w:val="00251CE2"/>
    <w:rsid w:val="00256DF1"/>
    <w:rsid w:val="0025726D"/>
    <w:rsid w:val="002847C1"/>
    <w:rsid w:val="002847F3"/>
    <w:rsid w:val="002B40BB"/>
    <w:rsid w:val="002F7DFF"/>
    <w:rsid w:val="00344B46"/>
    <w:rsid w:val="0035401A"/>
    <w:rsid w:val="00373890"/>
    <w:rsid w:val="0038147F"/>
    <w:rsid w:val="00394119"/>
    <w:rsid w:val="003B0DD1"/>
    <w:rsid w:val="003C4FF3"/>
    <w:rsid w:val="00436F35"/>
    <w:rsid w:val="004D03DE"/>
    <w:rsid w:val="004D3D7E"/>
    <w:rsid w:val="0053307F"/>
    <w:rsid w:val="00545E77"/>
    <w:rsid w:val="005B5A91"/>
    <w:rsid w:val="005E7EF0"/>
    <w:rsid w:val="005F7AFD"/>
    <w:rsid w:val="00606B52"/>
    <w:rsid w:val="00631F60"/>
    <w:rsid w:val="00641E4A"/>
    <w:rsid w:val="00651F9A"/>
    <w:rsid w:val="00667CB1"/>
    <w:rsid w:val="006C1E60"/>
    <w:rsid w:val="006C6C0B"/>
    <w:rsid w:val="006D5E9D"/>
    <w:rsid w:val="00731241"/>
    <w:rsid w:val="00760E97"/>
    <w:rsid w:val="00777A28"/>
    <w:rsid w:val="007A574B"/>
    <w:rsid w:val="007C4120"/>
    <w:rsid w:val="007D6608"/>
    <w:rsid w:val="008049CD"/>
    <w:rsid w:val="00861AD5"/>
    <w:rsid w:val="00867A82"/>
    <w:rsid w:val="00891928"/>
    <w:rsid w:val="00907794"/>
    <w:rsid w:val="0092029A"/>
    <w:rsid w:val="00927F81"/>
    <w:rsid w:val="00931D69"/>
    <w:rsid w:val="00937A85"/>
    <w:rsid w:val="00962BF6"/>
    <w:rsid w:val="009748F8"/>
    <w:rsid w:val="00982574"/>
    <w:rsid w:val="009D6A9D"/>
    <w:rsid w:val="00A043A1"/>
    <w:rsid w:val="00A0725E"/>
    <w:rsid w:val="00A26FB1"/>
    <w:rsid w:val="00A347DE"/>
    <w:rsid w:val="00A70501"/>
    <w:rsid w:val="00A9312F"/>
    <w:rsid w:val="00AB7FF7"/>
    <w:rsid w:val="00AC2D87"/>
    <w:rsid w:val="00AC3D83"/>
    <w:rsid w:val="00AC4230"/>
    <w:rsid w:val="00AC72CB"/>
    <w:rsid w:val="00AD536A"/>
    <w:rsid w:val="00B00924"/>
    <w:rsid w:val="00B069EE"/>
    <w:rsid w:val="00B2545A"/>
    <w:rsid w:val="00B52E31"/>
    <w:rsid w:val="00B61F88"/>
    <w:rsid w:val="00B83221"/>
    <w:rsid w:val="00B905F6"/>
    <w:rsid w:val="00BA146C"/>
    <w:rsid w:val="00BB6CA5"/>
    <w:rsid w:val="00BC7D72"/>
    <w:rsid w:val="00BD07E8"/>
    <w:rsid w:val="00BD0F5F"/>
    <w:rsid w:val="00C00EB7"/>
    <w:rsid w:val="00C15896"/>
    <w:rsid w:val="00C268B3"/>
    <w:rsid w:val="00C318D7"/>
    <w:rsid w:val="00C31F6B"/>
    <w:rsid w:val="00C4663F"/>
    <w:rsid w:val="00CD21B5"/>
    <w:rsid w:val="00CE733E"/>
    <w:rsid w:val="00D0163B"/>
    <w:rsid w:val="00D07109"/>
    <w:rsid w:val="00D56F52"/>
    <w:rsid w:val="00D75F28"/>
    <w:rsid w:val="00D85D45"/>
    <w:rsid w:val="00DE168D"/>
    <w:rsid w:val="00E23C2E"/>
    <w:rsid w:val="00E375A5"/>
    <w:rsid w:val="00E42888"/>
    <w:rsid w:val="00E873FD"/>
    <w:rsid w:val="00EA058A"/>
    <w:rsid w:val="00F45899"/>
    <w:rsid w:val="00F50008"/>
    <w:rsid w:val="00F504F7"/>
    <w:rsid w:val="00FA2580"/>
    <w:rsid w:val="00FF45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6FC057-2267-4312-A0A9-F68C3F90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F35"/>
    <w:rPr>
      <w:sz w:val="24"/>
      <w:szCs w:val="24"/>
      <w:lang w:val="fr-FR" w:eastAsia="en-US" w:bidi="en-US"/>
    </w:rPr>
  </w:style>
  <w:style w:type="paragraph" w:styleId="Titre1">
    <w:name w:val="heading 1"/>
    <w:basedOn w:val="Normal"/>
    <w:next w:val="Normal"/>
    <w:link w:val="Titre1Car"/>
    <w:uiPriority w:val="9"/>
    <w:qFormat/>
    <w:rsid w:val="00117266"/>
    <w:pPr>
      <w:keepNext/>
      <w:spacing w:before="240" w:after="60"/>
      <w:outlineLvl w:val="0"/>
    </w:pPr>
    <w:rPr>
      <w:b/>
      <w:bCs/>
      <w:kern w:val="32"/>
      <w:sz w:val="32"/>
      <w:szCs w:val="32"/>
    </w:rPr>
  </w:style>
  <w:style w:type="paragraph" w:styleId="Titre2">
    <w:name w:val="heading 2"/>
    <w:basedOn w:val="Normal"/>
    <w:next w:val="Normal"/>
    <w:link w:val="Titre2Car"/>
    <w:uiPriority w:val="9"/>
    <w:qFormat/>
    <w:rsid w:val="00117266"/>
    <w:pPr>
      <w:keepNext/>
      <w:spacing w:before="240" w:after="60"/>
      <w:outlineLvl w:val="1"/>
    </w:pPr>
    <w:rPr>
      <w:b/>
      <w:bCs/>
      <w:i/>
      <w:iCs/>
      <w:sz w:val="28"/>
      <w:szCs w:val="28"/>
    </w:rPr>
  </w:style>
  <w:style w:type="paragraph" w:styleId="Titre3">
    <w:name w:val="heading 3"/>
    <w:basedOn w:val="Normal"/>
    <w:next w:val="Normal"/>
    <w:link w:val="Titre3Car"/>
    <w:uiPriority w:val="9"/>
    <w:qFormat/>
    <w:rsid w:val="00117266"/>
    <w:pPr>
      <w:keepNext/>
      <w:spacing w:before="240" w:after="60"/>
      <w:outlineLvl w:val="2"/>
    </w:pPr>
    <w:rPr>
      <w:b/>
      <w:bCs/>
      <w:sz w:val="26"/>
      <w:szCs w:val="26"/>
    </w:rPr>
  </w:style>
  <w:style w:type="paragraph" w:styleId="Titre4">
    <w:name w:val="heading 4"/>
    <w:basedOn w:val="Normal"/>
    <w:next w:val="Normal"/>
    <w:link w:val="Titre4Car"/>
    <w:uiPriority w:val="9"/>
    <w:qFormat/>
    <w:rsid w:val="00117266"/>
    <w:pPr>
      <w:keepNext/>
      <w:spacing w:before="240" w:after="60"/>
      <w:outlineLvl w:val="3"/>
    </w:pPr>
    <w:rPr>
      <w:b/>
      <w:bCs/>
      <w:sz w:val="28"/>
      <w:szCs w:val="28"/>
    </w:rPr>
  </w:style>
  <w:style w:type="paragraph" w:styleId="Titre5">
    <w:name w:val="heading 5"/>
    <w:basedOn w:val="Normal"/>
    <w:next w:val="Normal"/>
    <w:link w:val="Titre5Car"/>
    <w:uiPriority w:val="9"/>
    <w:qFormat/>
    <w:rsid w:val="00117266"/>
    <w:pPr>
      <w:spacing w:before="240" w:after="60"/>
      <w:outlineLvl w:val="4"/>
    </w:pPr>
    <w:rPr>
      <w:b/>
      <w:bCs/>
      <w:i/>
      <w:iCs/>
      <w:sz w:val="26"/>
      <w:szCs w:val="26"/>
    </w:rPr>
  </w:style>
  <w:style w:type="paragraph" w:styleId="Titre6">
    <w:name w:val="heading 6"/>
    <w:basedOn w:val="Normal"/>
    <w:next w:val="Normal"/>
    <w:link w:val="Titre6Car"/>
    <w:uiPriority w:val="9"/>
    <w:qFormat/>
    <w:rsid w:val="00117266"/>
    <w:pPr>
      <w:spacing w:before="240" w:after="60"/>
      <w:outlineLvl w:val="5"/>
    </w:pPr>
    <w:rPr>
      <w:b/>
      <w:bCs/>
      <w:sz w:val="22"/>
      <w:szCs w:val="22"/>
    </w:rPr>
  </w:style>
  <w:style w:type="paragraph" w:styleId="Titre7">
    <w:name w:val="heading 7"/>
    <w:basedOn w:val="Normal"/>
    <w:next w:val="Normal"/>
    <w:link w:val="Titre7Car"/>
    <w:uiPriority w:val="9"/>
    <w:qFormat/>
    <w:rsid w:val="00117266"/>
    <w:pPr>
      <w:spacing w:before="240" w:after="60"/>
      <w:outlineLvl w:val="6"/>
    </w:pPr>
  </w:style>
  <w:style w:type="paragraph" w:styleId="Titre8">
    <w:name w:val="heading 8"/>
    <w:basedOn w:val="Normal"/>
    <w:next w:val="Normal"/>
    <w:link w:val="Titre8Car"/>
    <w:uiPriority w:val="9"/>
    <w:qFormat/>
    <w:rsid w:val="00117266"/>
    <w:pPr>
      <w:spacing w:before="240" w:after="60"/>
      <w:outlineLvl w:val="7"/>
    </w:pPr>
    <w:rPr>
      <w:i/>
      <w:iCs/>
    </w:rPr>
  </w:style>
  <w:style w:type="paragraph" w:styleId="Titre9">
    <w:name w:val="heading 9"/>
    <w:basedOn w:val="Normal"/>
    <w:next w:val="Normal"/>
    <w:link w:val="Titre9Car"/>
    <w:uiPriority w:val="9"/>
    <w:qFormat/>
    <w:rsid w:val="0011726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66"/>
    <w:rPr>
      <w:rFonts w:ascii="Times New Roman" w:eastAsia="Times New Roman" w:hAnsi="Times New Roman"/>
      <w:b/>
      <w:bCs/>
      <w:kern w:val="32"/>
      <w:sz w:val="32"/>
      <w:szCs w:val="32"/>
    </w:rPr>
  </w:style>
  <w:style w:type="character" w:customStyle="1" w:styleId="Titre2Car">
    <w:name w:val="Titre 2 Car"/>
    <w:basedOn w:val="Policepardfaut"/>
    <w:link w:val="Titre2"/>
    <w:uiPriority w:val="9"/>
    <w:semiHidden/>
    <w:rsid w:val="00117266"/>
    <w:rPr>
      <w:rFonts w:ascii="Times New Roman" w:eastAsia="Times New Roman" w:hAnsi="Times New Roman"/>
      <w:b/>
      <w:bCs/>
      <w:i/>
      <w:iCs/>
      <w:sz w:val="28"/>
      <w:szCs w:val="28"/>
    </w:rPr>
  </w:style>
  <w:style w:type="character" w:customStyle="1" w:styleId="Titre3Car">
    <w:name w:val="Titre 3 Car"/>
    <w:basedOn w:val="Policepardfaut"/>
    <w:link w:val="Titre3"/>
    <w:uiPriority w:val="9"/>
    <w:rsid w:val="00117266"/>
    <w:rPr>
      <w:rFonts w:ascii="Times New Roman" w:eastAsia="Times New Roman" w:hAnsi="Times New Roman"/>
      <w:b/>
      <w:bCs/>
      <w:sz w:val="26"/>
      <w:szCs w:val="26"/>
    </w:rPr>
  </w:style>
  <w:style w:type="character" w:customStyle="1" w:styleId="Titre4Car">
    <w:name w:val="Titre 4 Car"/>
    <w:basedOn w:val="Policepardfaut"/>
    <w:link w:val="Titre4"/>
    <w:uiPriority w:val="9"/>
    <w:rsid w:val="00117266"/>
    <w:rPr>
      <w:b/>
      <w:bCs/>
      <w:sz w:val="28"/>
      <w:szCs w:val="28"/>
    </w:rPr>
  </w:style>
  <w:style w:type="character" w:customStyle="1" w:styleId="Titre5Car">
    <w:name w:val="Titre 5 Car"/>
    <w:basedOn w:val="Policepardfaut"/>
    <w:link w:val="Titre5"/>
    <w:uiPriority w:val="9"/>
    <w:semiHidden/>
    <w:rsid w:val="00117266"/>
    <w:rPr>
      <w:b/>
      <w:bCs/>
      <w:i/>
      <w:iCs/>
      <w:sz w:val="26"/>
      <w:szCs w:val="26"/>
    </w:rPr>
  </w:style>
  <w:style w:type="character" w:customStyle="1" w:styleId="Titre6Car">
    <w:name w:val="Titre 6 Car"/>
    <w:basedOn w:val="Policepardfaut"/>
    <w:link w:val="Titre6"/>
    <w:uiPriority w:val="9"/>
    <w:semiHidden/>
    <w:rsid w:val="00117266"/>
    <w:rPr>
      <w:b/>
      <w:bCs/>
    </w:rPr>
  </w:style>
  <w:style w:type="character" w:customStyle="1" w:styleId="Titre7Car">
    <w:name w:val="Titre 7 Car"/>
    <w:basedOn w:val="Policepardfaut"/>
    <w:link w:val="Titre7"/>
    <w:uiPriority w:val="9"/>
    <w:semiHidden/>
    <w:rsid w:val="00117266"/>
    <w:rPr>
      <w:sz w:val="24"/>
      <w:szCs w:val="24"/>
    </w:rPr>
  </w:style>
  <w:style w:type="character" w:customStyle="1" w:styleId="Titre8Car">
    <w:name w:val="Titre 8 Car"/>
    <w:basedOn w:val="Policepardfaut"/>
    <w:link w:val="Titre8"/>
    <w:uiPriority w:val="9"/>
    <w:semiHidden/>
    <w:rsid w:val="00117266"/>
    <w:rPr>
      <w:i/>
      <w:iCs/>
      <w:sz w:val="24"/>
      <w:szCs w:val="24"/>
    </w:rPr>
  </w:style>
  <w:style w:type="character" w:customStyle="1" w:styleId="Titre9Car">
    <w:name w:val="Titre 9 Car"/>
    <w:basedOn w:val="Policepardfaut"/>
    <w:link w:val="Titre9"/>
    <w:uiPriority w:val="9"/>
    <w:semiHidden/>
    <w:rsid w:val="00117266"/>
    <w:rPr>
      <w:rFonts w:ascii="Times New Roman" w:eastAsia="Times New Roman" w:hAnsi="Times New Roman"/>
    </w:rPr>
  </w:style>
  <w:style w:type="paragraph" w:styleId="Titre">
    <w:name w:val="Title"/>
    <w:basedOn w:val="Normal"/>
    <w:next w:val="Normal"/>
    <w:link w:val="TitreCar"/>
    <w:uiPriority w:val="10"/>
    <w:qFormat/>
    <w:rsid w:val="00117266"/>
    <w:pPr>
      <w:spacing w:before="240" w:after="60"/>
      <w:jc w:val="center"/>
      <w:outlineLvl w:val="0"/>
    </w:pPr>
    <w:rPr>
      <w:b/>
      <w:bCs/>
      <w:kern w:val="28"/>
      <w:sz w:val="32"/>
      <w:szCs w:val="32"/>
    </w:rPr>
  </w:style>
  <w:style w:type="character" w:customStyle="1" w:styleId="TitreCar">
    <w:name w:val="Titre Car"/>
    <w:basedOn w:val="Policepardfaut"/>
    <w:link w:val="Titre"/>
    <w:uiPriority w:val="10"/>
    <w:rsid w:val="00117266"/>
    <w:rPr>
      <w:rFonts w:ascii="Times New Roman" w:eastAsia="Times New Roman" w:hAnsi="Times New Roman"/>
      <w:b/>
      <w:bCs/>
      <w:kern w:val="28"/>
      <w:sz w:val="32"/>
      <w:szCs w:val="32"/>
    </w:rPr>
  </w:style>
  <w:style w:type="paragraph" w:styleId="Sous-titre">
    <w:name w:val="Subtitle"/>
    <w:basedOn w:val="Normal"/>
    <w:next w:val="Normal"/>
    <w:link w:val="Sous-titreCar"/>
    <w:uiPriority w:val="11"/>
    <w:qFormat/>
    <w:rsid w:val="00117266"/>
    <w:pPr>
      <w:spacing w:after="60"/>
      <w:jc w:val="center"/>
      <w:outlineLvl w:val="1"/>
    </w:pPr>
  </w:style>
  <w:style w:type="character" w:customStyle="1" w:styleId="Sous-titreCar">
    <w:name w:val="Sous-titre Car"/>
    <w:basedOn w:val="Policepardfaut"/>
    <w:link w:val="Sous-titre"/>
    <w:uiPriority w:val="11"/>
    <w:rsid w:val="00117266"/>
    <w:rPr>
      <w:rFonts w:ascii="Times New Roman" w:eastAsia="Times New Roman" w:hAnsi="Times New Roman"/>
      <w:sz w:val="24"/>
      <w:szCs w:val="24"/>
    </w:rPr>
  </w:style>
  <w:style w:type="character" w:styleId="lev">
    <w:name w:val="Strong"/>
    <w:basedOn w:val="Policepardfaut"/>
    <w:uiPriority w:val="22"/>
    <w:qFormat/>
    <w:rsid w:val="00117266"/>
    <w:rPr>
      <w:b/>
      <w:bCs/>
    </w:rPr>
  </w:style>
  <w:style w:type="character" w:styleId="Accentuation">
    <w:name w:val="Emphasis"/>
    <w:basedOn w:val="Policepardfaut"/>
    <w:uiPriority w:val="20"/>
    <w:qFormat/>
    <w:rsid w:val="00117266"/>
    <w:rPr>
      <w:rFonts w:ascii="Times New Roman" w:hAnsi="Times New Roman"/>
      <w:b/>
      <w:i/>
      <w:iCs/>
    </w:rPr>
  </w:style>
  <w:style w:type="paragraph" w:styleId="Sansinterligne">
    <w:name w:val="No Spacing"/>
    <w:basedOn w:val="Normal"/>
    <w:uiPriority w:val="1"/>
    <w:qFormat/>
    <w:rsid w:val="00117266"/>
    <w:rPr>
      <w:szCs w:val="32"/>
    </w:rPr>
  </w:style>
  <w:style w:type="paragraph" w:styleId="Paragraphedeliste">
    <w:name w:val="List Paragraph"/>
    <w:basedOn w:val="Normal"/>
    <w:uiPriority w:val="34"/>
    <w:qFormat/>
    <w:rsid w:val="00117266"/>
    <w:pPr>
      <w:ind w:left="720"/>
      <w:contextualSpacing/>
    </w:pPr>
  </w:style>
  <w:style w:type="paragraph" w:styleId="Citation">
    <w:name w:val="Quote"/>
    <w:basedOn w:val="Normal"/>
    <w:next w:val="Normal"/>
    <w:link w:val="CitationCar"/>
    <w:uiPriority w:val="29"/>
    <w:qFormat/>
    <w:rsid w:val="00117266"/>
    <w:rPr>
      <w:i/>
    </w:rPr>
  </w:style>
  <w:style w:type="character" w:customStyle="1" w:styleId="CitationCar">
    <w:name w:val="Citation Car"/>
    <w:basedOn w:val="Policepardfaut"/>
    <w:link w:val="Citation"/>
    <w:uiPriority w:val="29"/>
    <w:rsid w:val="00117266"/>
    <w:rPr>
      <w:i/>
      <w:sz w:val="24"/>
      <w:szCs w:val="24"/>
    </w:rPr>
  </w:style>
  <w:style w:type="paragraph" w:styleId="Citationintense">
    <w:name w:val="Intense Quote"/>
    <w:basedOn w:val="Normal"/>
    <w:next w:val="Normal"/>
    <w:link w:val="CitationintenseCar"/>
    <w:uiPriority w:val="30"/>
    <w:qFormat/>
    <w:rsid w:val="00117266"/>
    <w:pPr>
      <w:ind w:left="720" w:right="720"/>
    </w:pPr>
    <w:rPr>
      <w:b/>
      <w:i/>
      <w:szCs w:val="22"/>
    </w:rPr>
  </w:style>
  <w:style w:type="character" w:customStyle="1" w:styleId="CitationintenseCar">
    <w:name w:val="Citation intense Car"/>
    <w:basedOn w:val="Policepardfaut"/>
    <w:link w:val="Citationintense"/>
    <w:uiPriority w:val="30"/>
    <w:rsid w:val="00117266"/>
    <w:rPr>
      <w:b/>
      <w:i/>
      <w:sz w:val="24"/>
    </w:rPr>
  </w:style>
  <w:style w:type="character" w:styleId="Emphaseple">
    <w:name w:val="Subtle Emphasis"/>
    <w:uiPriority w:val="19"/>
    <w:qFormat/>
    <w:rsid w:val="00117266"/>
    <w:rPr>
      <w:i/>
      <w:color w:val="5A5A5A"/>
    </w:rPr>
  </w:style>
  <w:style w:type="character" w:styleId="Emphaseintense">
    <w:name w:val="Intense Emphasis"/>
    <w:basedOn w:val="Policepardfaut"/>
    <w:uiPriority w:val="21"/>
    <w:qFormat/>
    <w:rsid w:val="00117266"/>
    <w:rPr>
      <w:b/>
      <w:i/>
      <w:sz w:val="24"/>
      <w:szCs w:val="24"/>
      <w:u w:val="single"/>
    </w:rPr>
  </w:style>
  <w:style w:type="character" w:styleId="Rfrenceple">
    <w:name w:val="Subtle Reference"/>
    <w:basedOn w:val="Policepardfaut"/>
    <w:uiPriority w:val="31"/>
    <w:qFormat/>
    <w:rsid w:val="00117266"/>
    <w:rPr>
      <w:sz w:val="24"/>
      <w:szCs w:val="24"/>
      <w:u w:val="single"/>
    </w:rPr>
  </w:style>
  <w:style w:type="character" w:styleId="Rfrenceintense">
    <w:name w:val="Intense Reference"/>
    <w:basedOn w:val="Policepardfaut"/>
    <w:uiPriority w:val="32"/>
    <w:qFormat/>
    <w:rsid w:val="00117266"/>
    <w:rPr>
      <w:b/>
      <w:sz w:val="24"/>
      <w:u w:val="single"/>
    </w:rPr>
  </w:style>
  <w:style w:type="character" w:styleId="Titredulivre">
    <w:name w:val="Book Title"/>
    <w:basedOn w:val="Policepardfaut"/>
    <w:uiPriority w:val="33"/>
    <w:qFormat/>
    <w:rsid w:val="00117266"/>
    <w:rPr>
      <w:rFonts w:ascii="Times New Roman" w:eastAsia="Times New Roman" w:hAnsi="Times New Roman"/>
      <w:b/>
      <w:i/>
      <w:sz w:val="24"/>
      <w:szCs w:val="24"/>
    </w:rPr>
  </w:style>
  <w:style w:type="paragraph" w:styleId="En-ttedetabledesmatires">
    <w:name w:val="TOC Heading"/>
    <w:basedOn w:val="Titre1"/>
    <w:next w:val="Normal"/>
    <w:uiPriority w:val="39"/>
    <w:qFormat/>
    <w:rsid w:val="00117266"/>
    <w:pPr>
      <w:outlineLvl w:val="9"/>
    </w:pPr>
  </w:style>
  <w:style w:type="paragraph" w:styleId="Textebrut">
    <w:name w:val="Plain Text"/>
    <w:basedOn w:val="Normal"/>
    <w:link w:val="TextebrutCar"/>
    <w:rsid w:val="00436F35"/>
    <w:pPr>
      <w:jc w:val="both"/>
    </w:pPr>
    <w:rPr>
      <w:rFonts w:ascii="Courier New" w:hAnsi="Courier New"/>
      <w:sz w:val="20"/>
      <w:szCs w:val="20"/>
    </w:rPr>
  </w:style>
  <w:style w:type="character" w:customStyle="1" w:styleId="TextebrutCar">
    <w:name w:val="Texte brut Car"/>
    <w:basedOn w:val="Policepardfaut"/>
    <w:link w:val="Textebrut"/>
    <w:rsid w:val="00436F35"/>
    <w:rPr>
      <w:rFonts w:ascii="Courier New" w:eastAsia="Times New Roman" w:hAnsi="Courier New"/>
      <w:sz w:val="20"/>
      <w:szCs w:val="20"/>
      <w:lang w:val="fr-FR"/>
    </w:rPr>
  </w:style>
  <w:style w:type="paragraph" w:styleId="Notedefin">
    <w:name w:val="endnote text"/>
    <w:basedOn w:val="Normal"/>
    <w:link w:val="NotedefinCar"/>
    <w:uiPriority w:val="99"/>
    <w:semiHidden/>
    <w:unhideWhenUsed/>
    <w:rsid w:val="00D07109"/>
    <w:rPr>
      <w:sz w:val="20"/>
      <w:szCs w:val="20"/>
    </w:rPr>
  </w:style>
  <w:style w:type="character" w:customStyle="1" w:styleId="NotedefinCar">
    <w:name w:val="Note de fin Car"/>
    <w:basedOn w:val="Policepardfaut"/>
    <w:link w:val="Notedefin"/>
    <w:uiPriority w:val="99"/>
    <w:semiHidden/>
    <w:rsid w:val="00D07109"/>
    <w:rPr>
      <w:lang w:val="fr-FR" w:eastAsia="en-US" w:bidi="en-US"/>
    </w:rPr>
  </w:style>
  <w:style w:type="character" w:styleId="Appeldenotedefin">
    <w:name w:val="endnote reference"/>
    <w:basedOn w:val="Policepardfaut"/>
    <w:uiPriority w:val="99"/>
    <w:semiHidden/>
    <w:unhideWhenUsed/>
    <w:rsid w:val="00D07109"/>
    <w:rPr>
      <w:vertAlign w:val="superscript"/>
    </w:rPr>
  </w:style>
  <w:style w:type="paragraph" w:styleId="Notedebasdepage">
    <w:name w:val="footnote text"/>
    <w:basedOn w:val="Normal"/>
    <w:link w:val="NotedebasdepageCar"/>
    <w:uiPriority w:val="99"/>
    <w:semiHidden/>
    <w:unhideWhenUsed/>
    <w:rsid w:val="00D07109"/>
    <w:rPr>
      <w:sz w:val="20"/>
      <w:szCs w:val="20"/>
    </w:rPr>
  </w:style>
  <w:style w:type="character" w:customStyle="1" w:styleId="NotedebasdepageCar">
    <w:name w:val="Note de bas de page Car"/>
    <w:basedOn w:val="Policepardfaut"/>
    <w:link w:val="Notedebasdepage"/>
    <w:uiPriority w:val="99"/>
    <w:semiHidden/>
    <w:rsid w:val="00D07109"/>
    <w:rPr>
      <w:lang w:val="fr-FR" w:eastAsia="en-US" w:bidi="en-US"/>
    </w:rPr>
  </w:style>
  <w:style w:type="character" w:styleId="Appelnotedebasdep">
    <w:name w:val="footnote reference"/>
    <w:basedOn w:val="Policepardfaut"/>
    <w:uiPriority w:val="99"/>
    <w:semiHidden/>
    <w:unhideWhenUsed/>
    <w:rsid w:val="00D07109"/>
    <w:rPr>
      <w:vertAlign w:val="superscript"/>
    </w:rPr>
  </w:style>
  <w:style w:type="paragraph" w:styleId="NormalWeb">
    <w:name w:val="Normal (Web)"/>
    <w:basedOn w:val="Normal"/>
    <w:uiPriority w:val="99"/>
    <w:semiHidden/>
    <w:unhideWhenUsed/>
    <w:rsid w:val="00D07109"/>
    <w:pPr>
      <w:spacing w:before="100" w:beforeAutospacing="1" w:after="100" w:afterAutospacing="1"/>
    </w:pPr>
    <w:rPr>
      <w:lang w:val="fr-LU" w:eastAsia="fr-LU" w:bidi="ar-SA"/>
    </w:rPr>
  </w:style>
  <w:style w:type="paragraph" w:styleId="Textedebulles">
    <w:name w:val="Balloon Text"/>
    <w:basedOn w:val="Normal"/>
    <w:semiHidden/>
    <w:rsid w:val="0038147F"/>
    <w:rPr>
      <w:rFonts w:ascii="Tahoma" w:hAnsi="Tahoma" w:cs="Tahoma"/>
      <w:sz w:val="16"/>
      <w:szCs w:val="16"/>
    </w:rPr>
  </w:style>
  <w:style w:type="paragraph" w:styleId="En-tte">
    <w:name w:val="header"/>
    <w:basedOn w:val="Normal"/>
    <w:link w:val="En-tteCar"/>
    <w:uiPriority w:val="99"/>
    <w:semiHidden/>
    <w:unhideWhenUsed/>
    <w:rsid w:val="007D6608"/>
    <w:pPr>
      <w:tabs>
        <w:tab w:val="center" w:pos="4536"/>
        <w:tab w:val="right" w:pos="9072"/>
      </w:tabs>
    </w:pPr>
  </w:style>
  <w:style w:type="character" w:customStyle="1" w:styleId="En-tteCar">
    <w:name w:val="En-tête Car"/>
    <w:basedOn w:val="Policepardfaut"/>
    <w:link w:val="En-tte"/>
    <w:uiPriority w:val="99"/>
    <w:semiHidden/>
    <w:rsid w:val="007D6608"/>
    <w:rPr>
      <w:sz w:val="24"/>
      <w:szCs w:val="24"/>
      <w:lang w:val="fr-FR" w:eastAsia="en-US" w:bidi="en-US"/>
    </w:rPr>
  </w:style>
  <w:style w:type="paragraph" w:styleId="Pieddepage">
    <w:name w:val="footer"/>
    <w:basedOn w:val="Normal"/>
    <w:link w:val="PieddepageCar"/>
    <w:uiPriority w:val="99"/>
    <w:unhideWhenUsed/>
    <w:rsid w:val="007D6608"/>
    <w:pPr>
      <w:tabs>
        <w:tab w:val="center" w:pos="4536"/>
        <w:tab w:val="right" w:pos="9072"/>
      </w:tabs>
    </w:pPr>
  </w:style>
  <w:style w:type="character" w:customStyle="1" w:styleId="PieddepageCar">
    <w:name w:val="Pied de page Car"/>
    <w:basedOn w:val="Policepardfaut"/>
    <w:link w:val="Pieddepage"/>
    <w:uiPriority w:val="99"/>
    <w:rsid w:val="007D6608"/>
    <w:rPr>
      <w:sz w:val="24"/>
      <w:szCs w:val="24"/>
      <w:lang w:val="fr-FR"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531">
      <w:bodyDiv w:val="1"/>
      <w:marLeft w:val="0"/>
      <w:marRight w:val="0"/>
      <w:marTop w:val="0"/>
      <w:marBottom w:val="0"/>
      <w:divBdr>
        <w:top w:val="none" w:sz="0" w:space="0" w:color="auto"/>
        <w:left w:val="none" w:sz="0" w:space="0" w:color="auto"/>
        <w:bottom w:val="none" w:sz="0" w:space="0" w:color="auto"/>
        <w:right w:val="none" w:sz="0" w:space="0" w:color="auto"/>
      </w:divBdr>
    </w:div>
    <w:div w:id="79106980">
      <w:bodyDiv w:val="1"/>
      <w:marLeft w:val="0"/>
      <w:marRight w:val="0"/>
      <w:marTop w:val="0"/>
      <w:marBottom w:val="0"/>
      <w:divBdr>
        <w:top w:val="none" w:sz="0" w:space="0" w:color="auto"/>
        <w:left w:val="none" w:sz="0" w:space="0" w:color="auto"/>
        <w:bottom w:val="none" w:sz="0" w:space="0" w:color="auto"/>
        <w:right w:val="none" w:sz="0" w:space="0" w:color="auto"/>
      </w:divBdr>
    </w:div>
    <w:div w:id="177354516">
      <w:bodyDiv w:val="1"/>
      <w:marLeft w:val="0"/>
      <w:marRight w:val="0"/>
      <w:marTop w:val="0"/>
      <w:marBottom w:val="0"/>
      <w:divBdr>
        <w:top w:val="none" w:sz="0" w:space="0" w:color="auto"/>
        <w:left w:val="none" w:sz="0" w:space="0" w:color="auto"/>
        <w:bottom w:val="none" w:sz="0" w:space="0" w:color="auto"/>
        <w:right w:val="none" w:sz="0" w:space="0" w:color="auto"/>
      </w:divBdr>
    </w:div>
    <w:div w:id="470443570">
      <w:bodyDiv w:val="1"/>
      <w:marLeft w:val="0"/>
      <w:marRight w:val="0"/>
      <w:marTop w:val="0"/>
      <w:marBottom w:val="0"/>
      <w:divBdr>
        <w:top w:val="none" w:sz="0" w:space="0" w:color="auto"/>
        <w:left w:val="none" w:sz="0" w:space="0" w:color="auto"/>
        <w:bottom w:val="none" w:sz="0" w:space="0" w:color="auto"/>
        <w:right w:val="none" w:sz="0" w:space="0" w:color="auto"/>
      </w:divBdr>
    </w:div>
    <w:div w:id="646784485">
      <w:bodyDiv w:val="1"/>
      <w:marLeft w:val="0"/>
      <w:marRight w:val="0"/>
      <w:marTop w:val="0"/>
      <w:marBottom w:val="0"/>
      <w:divBdr>
        <w:top w:val="none" w:sz="0" w:space="0" w:color="auto"/>
        <w:left w:val="none" w:sz="0" w:space="0" w:color="auto"/>
        <w:bottom w:val="none" w:sz="0" w:space="0" w:color="auto"/>
        <w:right w:val="none" w:sz="0" w:space="0" w:color="auto"/>
      </w:divBdr>
    </w:div>
    <w:div w:id="732505721">
      <w:bodyDiv w:val="1"/>
      <w:marLeft w:val="0"/>
      <w:marRight w:val="0"/>
      <w:marTop w:val="0"/>
      <w:marBottom w:val="0"/>
      <w:divBdr>
        <w:top w:val="none" w:sz="0" w:space="0" w:color="auto"/>
        <w:left w:val="none" w:sz="0" w:space="0" w:color="auto"/>
        <w:bottom w:val="none" w:sz="0" w:space="0" w:color="auto"/>
        <w:right w:val="none" w:sz="0" w:space="0" w:color="auto"/>
      </w:divBdr>
    </w:div>
    <w:div w:id="1381320224">
      <w:bodyDiv w:val="1"/>
      <w:marLeft w:val="0"/>
      <w:marRight w:val="0"/>
      <w:marTop w:val="0"/>
      <w:marBottom w:val="0"/>
      <w:divBdr>
        <w:top w:val="none" w:sz="0" w:space="0" w:color="auto"/>
        <w:left w:val="none" w:sz="0" w:space="0" w:color="auto"/>
        <w:bottom w:val="none" w:sz="0" w:space="0" w:color="auto"/>
        <w:right w:val="none" w:sz="0" w:space="0" w:color="auto"/>
      </w:divBdr>
    </w:div>
    <w:div w:id="1482767395">
      <w:bodyDiv w:val="1"/>
      <w:marLeft w:val="0"/>
      <w:marRight w:val="0"/>
      <w:marTop w:val="0"/>
      <w:marBottom w:val="0"/>
      <w:divBdr>
        <w:top w:val="none" w:sz="0" w:space="0" w:color="auto"/>
        <w:left w:val="none" w:sz="0" w:space="0" w:color="auto"/>
        <w:bottom w:val="none" w:sz="0" w:space="0" w:color="auto"/>
        <w:right w:val="none" w:sz="0" w:space="0" w:color="auto"/>
      </w:divBdr>
    </w:div>
    <w:div w:id="19381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F7E0CF-6471-4DD5-AEB6-98CE85924776}"/>
</file>

<file path=customXml/itemProps2.xml><?xml version="1.0" encoding="utf-8"?>
<ds:datastoreItem xmlns:ds="http://schemas.openxmlformats.org/officeDocument/2006/customXml" ds:itemID="{7DCF5711-2128-44B9-9414-15433A4F5832}"/>
</file>

<file path=customXml/itemProps3.xml><?xml version="1.0" encoding="utf-8"?>
<ds:datastoreItem xmlns:ds="http://schemas.openxmlformats.org/officeDocument/2006/customXml" ds:itemID="{F738E726-AFFF-4382-93A4-1546B03D0A7B}"/>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4405</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N° 5954</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2009-12-04T09:38:00Z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