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44" w:rsidRPr="00D64316" w:rsidRDefault="00BB5744" w:rsidP="00BB5744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64316">
        <w:rPr>
          <w:b/>
          <w:bCs/>
          <w:sz w:val="28"/>
          <w:szCs w:val="28"/>
        </w:rPr>
        <w:t>N</w:t>
      </w:r>
      <w:r w:rsidRPr="00D64316">
        <w:rPr>
          <w:b/>
          <w:bCs/>
          <w:sz w:val="28"/>
          <w:szCs w:val="28"/>
          <w:vertAlign w:val="superscript"/>
        </w:rPr>
        <w:t>o</w:t>
      </w:r>
      <w:r w:rsidRPr="00D64316">
        <w:rPr>
          <w:b/>
          <w:bCs/>
          <w:sz w:val="28"/>
          <w:szCs w:val="28"/>
        </w:rPr>
        <w:t xml:space="preserve"> 5921</w:t>
      </w:r>
    </w:p>
    <w:p w:rsidR="00BB5744" w:rsidRPr="00D64316" w:rsidRDefault="00BB5744" w:rsidP="00BB57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B5744" w:rsidRPr="00D64316" w:rsidRDefault="00BB5744" w:rsidP="00BB57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B5744" w:rsidRPr="00D64316" w:rsidRDefault="00BB5744" w:rsidP="00BB5744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de-LU"/>
        </w:rPr>
      </w:pPr>
      <w:r w:rsidRPr="00D64316">
        <w:rPr>
          <w:b/>
          <w:bCs/>
          <w:sz w:val="36"/>
          <w:szCs w:val="36"/>
          <w:lang w:val="de-LU"/>
        </w:rPr>
        <w:t xml:space="preserve">P R O J E T </w:t>
      </w:r>
      <w:r>
        <w:rPr>
          <w:b/>
          <w:bCs/>
          <w:sz w:val="36"/>
          <w:szCs w:val="36"/>
          <w:lang w:val="de-LU"/>
        </w:rPr>
        <w:t xml:space="preserve">  </w:t>
      </w:r>
      <w:r w:rsidRPr="00D64316">
        <w:rPr>
          <w:b/>
          <w:bCs/>
          <w:sz w:val="36"/>
          <w:szCs w:val="36"/>
          <w:lang w:val="de-LU"/>
        </w:rPr>
        <w:t xml:space="preserve">D E </w:t>
      </w:r>
      <w:r>
        <w:rPr>
          <w:b/>
          <w:bCs/>
          <w:sz w:val="36"/>
          <w:szCs w:val="36"/>
          <w:lang w:val="de-LU"/>
        </w:rPr>
        <w:t xml:space="preserve">  </w:t>
      </w:r>
      <w:r w:rsidRPr="00D64316">
        <w:rPr>
          <w:b/>
          <w:bCs/>
          <w:sz w:val="36"/>
          <w:szCs w:val="36"/>
          <w:lang w:val="de-LU"/>
        </w:rPr>
        <w:t>LOI</w:t>
      </w:r>
    </w:p>
    <w:p w:rsidR="00BB5744" w:rsidRPr="00D64316" w:rsidRDefault="00BB5744" w:rsidP="00BB574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de-LU"/>
        </w:rPr>
      </w:pPr>
    </w:p>
    <w:p w:rsidR="00BB5744" w:rsidRDefault="00BB5744" w:rsidP="00BB5744">
      <w:pPr>
        <w:ind w:right="-108"/>
        <w:jc w:val="center"/>
        <w:rPr>
          <w:b/>
          <w:sz w:val="28"/>
          <w:szCs w:val="28"/>
        </w:rPr>
      </w:pPr>
      <w:r w:rsidRPr="00D64316">
        <w:rPr>
          <w:b/>
          <w:sz w:val="28"/>
          <w:szCs w:val="28"/>
        </w:rPr>
        <w:t xml:space="preserve">ayant pour objet la transposition de la directive 2005/36 pour ce qui est </w:t>
      </w:r>
    </w:p>
    <w:p w:rsidR="00BB5744" w:rsidRDefault="00BB5744" w:rsidP="00BB5744">
      <w:pPr>
        <w:ind w:right="-108"/>
        <w:jc w:val="center"/>
        <w:rPr>
          <w:b/>
          <w:sz w:val="28"/>
          <w:szCs w:val="28"/>
        </w:rPr>
      </w:pPr>
      <w:r w:rsidRPr="00D64316">
        <w:rPr>
          <w:b/>
          <w:sz w:val="28"/>
          <w:szCs w:val="28"/>
        </w:rPr>
        <w:t xml:space="preserve">a. du régime général de reconnaissance des titres de formation et des qualifications professionnelles </w:t>
      </w:r>
    </w:p>
    <w:p w:rsidR="00BB5744" w:rsidRPr="00D64316" w:rsidRDefault="00BB5744" w:rsidP="00BB5744">
      <w:pPr>
        <w:ind w:right="-108"/>
        <w:jc w:val="center"/>
        <w:rPr>
          <w:b/>
          <w:sz w:val="28"/>
          <w:szCs w:val="28"/>
        </w:rPr>
      </w:pPr>
      <w:r w:rsidRPr="00D64316">
        <w:rPr>
          <w:b/>
          <w:sz w:val="28"/>
          <w:szCs w:val="28"/>
        </w:rPr>
        <w:t>b. de la prestation temporaire de service</w:t>
      </w:r>
    </w:p>
    <w:p w:rsidR="00BB5744" w:rsidRDefault="00BB5744" w:rsidP="00BB5744">
      <w:pPr>
        <w:ind w:right="-108"/>
        <w:jc w:val="center"/>
        <w:rPr>
          <w:b/>
          <w:sz w:val="24"/>
          <w:szCs w:val="24"/>
        </w:rPr>
      </w:pPr>
    </w:p>
    <w:p w:rsidR="00BB5744" w:rsidRPr="00D64316" w:rsidRDefault="00BB5744" w:rsidP="00BB5744">
      <w:pPr>
        <w:ind w:right="-108"/>
        <w:jc w:val="center"/>
        <w:rPr>
          <w:b/>
          <w:sz w:val="24"/>
          <w:szCs w:val="24"/>
        </w:rPr>
      </w:pPr>
    </w:p>
    <w:p w:rsidR="00BB5744" w:rsidRDefault="00BB5744" w:rsidP="00BB5744">
      <w:pPr>
        <w:ind w:right="-108"/>
        <w:jc w:val="both"/>
        <w:rPr>
          <w:sz w:val="24"/>
          <w:szCs w:val="24"/>
        </w:rPr>
      </w:pPr>
      <w:r w:rsidRPr="00D64316">
        <w:rPr>
          <w:sz w:val="24"/>
          <w:szCs w:val="24"/>
        </w:rPr>
        <w:t xml:space="preserve">M. Fred SUNNEN, Président-Rapporteur; </w:t>
      </w:r>
    </w:p>
    <w:p w:rsidR="00BB5744" w:rsidRDefault="00BB5744" w:rsidP="00BB5744">
      <w:pPr>
        <w:ind w:right="-108"/>
        <w:jc w:val="both"/>
        <w:rPr>
          <w:sz w:val="24"/>
          <w:szCs w:val="24"/>
        </w:rPr>
      </w:pPr>
    </w:p>
    <w:p w:rsidR="00BB5744" w:rsidRPr="00D64316" w:rsidRDefault="00BB5744" w:rsidP="00BB5744">
      <w:pPr>
        <w:ind w:right="-108"/>
        <w:jc w:val="both"/>
        <w:rPr>
          <w:sz w:val="24"/>
          <w:szCs w:val="24"/>
        </w:rPr>
      </w:pPr>
    </w:p>
    <w:p w:rsidR="00BB5744" w:rsidRPr="00D64316" w:rsidRDefault="00BB5744" w:rsidP="00BB5744">
      <w:pPr>
        <w:ind w:right="-108"/>
        <w:jc w:val="both"/>
        <w:rPr>
          <w:b/>
          <w:sz w:val="24"/>
          <w:szCs w:val="24"/>
        </w:rPr>
      </w:pPr>
      <w:r w:rsidRPr="00D64316">
        <w:rPr>
          <w:b/>
          <w:sz w:val="24"/>
          <w:szCs w:val="24"/>
        </w:rPr>
        <w:t xml:space="preserve">I. Historique du projet </w:t>
      </w:r>
    </w:p>
    <w:p w:rsidR="00BB5744" w:rsidRPr="00D64316" w:rsidRDefault="00BB5744" w:rsidP="00BB5744">
      <w:pPr>
        <w:ind w:right="-108"/>
        <w:jc w:val="both"/>
        <w:rPr>
          <w:sz w:val="24"/>
          <w:szCs w:val="24"/>
        </w:rPr>
      </w:pPr>
    </w:p>
    <w:p w:rsidR="00BB5744" w:rsidRPr="00D64316" w:rsidRDefault="00BB5744" w:rsidP="00BB5744">
      <w:pPr>
        <w:ind w:right="-108"/>
        <w:jc w:val="both"/>
        <w:rPr>
          <w:sz w:val="24"/>
          <w:szCs w:val="24"/>
        </w:rPr>
      </w:pPr>
      <w:r w:rsidRPr="00D64316">
        <w:rPr>
          <w:sz w:val="24"/>
          <w:szCs w:val="24"/>
        </w:rPr>
        <w:t xml:space="preserve">Le projet de loi sous rubrique </w:t>
      </w:r>
      <w:r>
        <w:rPr>
          <w:sz w:val="24"/>
          <w:szCs w:val="24"/>
        </w:rPr>
        <w:t xml:space="preserve">a été </w:t>
      </w:r>
      <w:r w:rsidRPr="00D64316">
        <w:rPr>
          <w:sz w:val="24"/>
          <w:szCs w:val="24"/>
        </w:rPr>
        <w:t xml:space="preserve">déposé à la Chambre des Députés le 19 septembre 2008. </w:t>
      </w:r>
    </w:p>
    <w:p w:rsidR="00BB5744" w:rsidRPr="00D64316" w:rsidRDefault="00BB5744" w:rsidP="00BB5744">
      <w:pPr>
        <w:ind w:right="-108"/>
        <w:jc w:val="both"/>
        <w:rPr>
          <w:sz w:val="24"/>
          <w:szCs w:val="24"/>
        </w:rPr>
      </w:pPr>
    </w:p>
    <w:p w:rsidR="00BB5744" w:rsidRDefault="00BB5744" w:rsidP="00BB5744">
      <w:pPr>
        <w:ind w:right="-108"/>
        <w:jc w:val="both"/>
        <w:rPr>
          <w:sz w:val="24"/>
          <w:szCs w:val="24"/>
        </w:rPr>
      </w:pPr>
      <w:r w:rsidRPr="00D64316">
        <w:rPr>
          <w:sz w:val="24"/>
          <w:szCs w:val="24"/>
        </w:rPr>
        <w:t xml:space="preserve">L’avis de la Chambre des Fonctionnaires et Employés publics a été émis le 10 février 2009. L’avis du Conseil d’Etat date du 3 mars 2009. L’avis de la Chambre des Métiers </w:t>
      </w:r>
      <w:r>
        <w:rPr>
          <w:sz w:val="24"/>
          <w:szCs w:val="24"/>
        </w:rPr>
        <w:t xml:space="preserve">est parvenu à la Chambre </w:t>
      </w:r>
      <w:r w:rsidRPr="00D64316">
        <w:rPr>
          <w:sz w:val="24"/>
          <w:szCs w:val="24"/>
        </w:rPr>
        <w:t xml:space="preserve">le 16 mars 2009. La Commission de l’Enseignement supérieur, de la Recherche et de la Culture </w:t>
      </w:r>
      <w:r>
        <w:rPr>
          <w:sz w:val="24"/>
          <w:szCs w:val="24"/>
        </w:rPr>
        <w:t xml:space="preserve">a </w:t>
      </w:r>
      <w:r w:rsidRPr="00D64316">
        <w:rPr>
          <w:sz w:val="24"/>
          <w:szCs w:val="24"/>
        </w:rPr>
        <w:t>émi</w:t>
      </w:r>
      <w:r>
        <w:rPr>
          <w:sz w:val="24"/>
          <w:szCs w:val="24"/>
        </w:rPr>
        <w:t>s</w:t>
      </w:r>
      <w:r w:rsidRPr="00D64316">
        <w:rPr>
          <w:sz w:val="24"/>
          <w:szCs w:val="24"/>
        </w:rPr>
        <w:t xml:space="preserve"> une série d’amendements parlementaires en date du 3 avril 2009. </w:t>
      </w:r>
    </w:p>
    <w:p w:rsidR="00BB5744" w:rsidRDefault="00BB5744" w:rsidP="00BB5744">
      <w:pPr>
        <w:ind w:right="-108"/>
        <w:jc w:val="both"/>
        <w:rPr>
          <w:sz w:val="24"/>
          <w:szCs w:val="24"/>
        </w:rPr>
      </w:pPr>
    </w:p>
    <w:p w:rsidR="00BB5744" w:rsidRPr="00D64316" w:rsidRDefault="00BB5744" w:rsidP="00BB5744">
      <w:pPr>
        <w:ind w:right="-108"/>
        <w:jc w:val="both"/>
        <w:rPr>
          <w:b/>
          <w:sz w:val="24"/>
          <w:szCs w:val="24"/>
        </w:rPr>
      </w:pPr>
      <w:r w:rsidRPr="00D64316">
        <w:rPr>
          <w:b/>
          <w:sz w:val="24"/>
          <w:szCs w:val="24"/>
        </w:rPr>
        <w:t>II. Travaux parlementaires</w:t>
      </w:r>
    </w:p>
    <w:p w:rsidR="00BB5744" w:rsidRPr="00D64316" w:rsidRDefault="00BB5744" w:rsidP="00BB5744">
      <w:pPr>
        <w:ind w:right="-108"/>
        <w:jc w:val="both"/>
        <w:rPr>
          <w:sz w:val="24"/>
          <w:szCs w:val="24"/>
        </w:rPr>
      </w:pPr>
    </w:p>
    <w:p w:rsidR="00BB5744" w:rsidRPr="00D64316" w:rsidRDefault="00BB5744" w:rsidP="00BB5744">
      <w:pPr>
        <w:ind w:right="-108"/>
        <w:jc w:val="both"/>
        <w:rPr>
          <w:sz w:val="24"/>
          <w:szCs w:val="24"/>
        </w:rPr>
      </w:pPr>
      <w:r w:rsidRPr="00D64316">
        <w:rPr>
          <w:sz w:val="24"/>
          <w:szCs w:val="24"/>
        </w:rPr>
        <w:t xml:space="preserve">Le 25 mars 2009, la Commission de l’Enseignement supérieur, de la Recherche et de la Culture </w:t>
      </w:r>
      <w:r>
        <w:rPr>
          <w:sz w:val="24"/>
          <w:szCs w:val="24"/>
        </w:rPr>
        <w:t xml:space="preserve">a </w:t>
      </w:r>
      <w:r w:rsidRPr="00D64316">
        <w:rPr>
          <w:sz w:val="24"/>
          <w:szCs w:val="24"/>
        </w:rPr>
        <w:t>désign</w:t>
      </w:r>
      <w:r>
        <w:rPr>
          <w:sz w:val="24"/>
          <w:szCs w:val="24"/>
        </w:rPr>
        <w:t>é</w:t>
      </w:r>
      <w:r w:rsidRPr="00D64316">
        <w:rPr>
          <w:sz w:val="24"/>
          <w:szCs w:val="24"/>
        </w:rPr>
        <w:t xml:space="preserve"> un rapporteur en la personne de son président, </w:t>
      </w:r>
      <w:r>
        <w:rPr>
          <w:sz w:val="24"/>
          <w:szCs w:val="24"/>
        </w:rPr>
        <w:t xml:space="preserve">M. </w:t>
      </w:r>
      <w:r w:rsidRPr="00D64316">
        <w:rPr>
          <w:sz w:val="24"/>
          <w:szCs w:val="24"/>
        </w:rPr>
        <w:t xml:space="preserve">Fred Sunnen. Elle </w:t>
      </w:r>
      <w:r>
        <w:rPr>
          <w:sz w:val="24"/>
          <w:szCs w:val="24"/>
        </w:rPr>
        <w:t xml:space="preserve">a </w:t>
      </w:r>
      <w:r w:rsidRPr="00D64316">
        <w:rPr>
          <w:sz w:val="24"/>
          <w:szCs w:val="24"/>
        </w:rPr>
        <w:t>écout</w:t>
      </w:r>
      <w:r>
        <w:rPr>
          <w:sz w:val="24"/>
          <w:szCs w:val="24"/>
        </w:rPr>
        <w:t>é</w:t>
      </w:r>
      <w:r w:rsidRPr="00D64316">
        <w:rPr>
          <w:sz w:val="24"/>
          <w:szCs w:val="24"/>
        </w:rPr>
        <w:t xml:space="preserve"> la présentation du texte et </w:t>
      </w:r>
      <w:r>
        <w:rPr>
          <w:sz w:val="24"/>
          <w:szCs w:val="24"/>
        </w:rPr>
        <w:t xml:space="preserve">a </w:t>
      </w:r>
      <w:r w:rsidRPr="00D64316">
        <w:rPr>
          <w:sz w:val="24"/>
          <w:szCs w:val="24"/>
        </w:rPr>
        <w:t>examin</w:t>
      </w:r>
      <w:r>
        <w:rPr>
          <w:sz w:val="24"/>
          <w:szCs w:val="24"/>
        </w:rPr>
        <w:t>é</w:t>
      </w:r>
      <w:r w:rsidRPr="00D64316">
        <w:rPr>
          <w:sz w:val="24"/>
          <w:szCs w:val="24"/>
        </w:rPr>
        <w:t xml:space="preserve"> l’avis du Conseil d’Etat émis quelques jours plus tôt. Une semaine plus tard, lors de sa réunion du 2 avril 2009, la commission parlementaire </w:t>
      </w:r>
      <w:r>
        <w:rPr>
          <w:sz w:val="24"/>
          <w:szCs w:val="24"/>
        </w:rPr>
        <w:t xml:space="preserve">a </w:t>
      </w:r>
      <w:r w:rsidRPr="00D64316">
        <w:rPr>
          <w:sz w:val="24"/>
          <w:szCs w:val="24"/>
        </w:rPr>
        <w:t>termin</w:t>
      </w:r>
      <w:r>
        <w:rPr>
          <w:sz w:val="24"/>
          <w:szCs w:val="24"/>
        </w:rPr>
        <w:t>é</w:t>
      </w:r>
      <w:r w:rsidRPr="00D64316">
        <w:rPr>
          <w:sz w:val="24"/>
          <w:szCs w:val="24"/>
        </w:rPr>
        <w:t xml:space="preserve"> l’analyse de l’avis du Conseil d’Etat et </w:t>
      </w:r>
      <w:r>
        <w:rPr>
          <w:sz w:val="24"/>
          <w:szCs w:val="24"/>
        </w:rPr>
        <w:t xml:space="preserve">a </w:t>
      </w:r>
      <w:r w:rsidRPr="00D64316">
        <w:rPr>
          <w:sz w:val="24"/>
          <w:szCs w:val="24"/>
        </w:rPr>
        <w:t>émi</w:t>
      </w:r>
      <w:r>
        <w:rPr>
          <w:sz w:val="24"/>
          <w:szCs w:val="24"/>
        </w:rPr>
        <w:t>s</w:t>
      </w:r>
      <w:r w:rsidRPr="00D64316">
        <w:rPr>
          <w:sz w:val="24"/>
          <w:szCs w:val="24"/>
        </w:rPr>
        <w:t xml:space="preserve"> une série d’amendements qu’elle </w:t>
      </w:r>
      <w:r>
        <w:rPr>
          <w:sz w:val="24"/>
          <w:szCs w:val="24"/>
        </w:rPr>
        <w:t xml:space="preserve">a </w:t>
      </w:r>
      <w:r w:rsidRPr="00D64316">
        <w:rPr>
          <w:sz w:val="24"/>
          <w:szCs w:val="24"/>
        </w:rPr>
        <w:t>f</w:t>
      </w:r>
      <w:r>
        <w:rPr>
          <w:sz w:val="24"/>
          <w:szCs w:val="24"/>
        </w:rPr>
        <w:t>a</w:t>
      </w:r>
      <w:r w:rsidRPr="00D64316">
        <w:rPr>
          <w:sz w:val="24"/>
          <w:szCs w:val="24"/>
        </w:rPr>
        <w:t xml:space="preserve">it parvenir au Conseil d’Etat le 3 avril 2009. </w:t>
      </w:r>
      <w:r>
        <w:rPr>
          <w:sz w:val="24"/>
          <w:szCs w:val="24"/>
        </w:rPr>
        <w:t>L’avis complémentaire du Conseil d’Etat a été analysé lors de la réunion du 22 avril 2009. Le rapport a été adopté en date du 29 avril 2009.</w:t>
      </w:r>
    </w:p>
    <w:p w:rsidR="00BB5744" w:rsidRPr="00D60C8F" w:rsidRDefault="00BB5744" w:rsidP="00BB5744"/>
    <w:p w:rsidR="00BB5744" w:rsidRPr="00D60C8F" w:rsidRDefault="00BB5744" w:rsidP="00BB5744"/>
    <w:p w:rsidR="00BB5744" w:rsidRDefault="00BB5744" w:rsidP="00BB5744">
      <w:pPr>
        <w:ind w:right="-108"/>
        <w:jc w:val="both"/>
        <w:rPr>
          <w:b/>
          <w:sz w:val="24"/>
          <w:szCs w:val="24"/>
        </w:rPr>
      </w:pPr>
      <w:r w:rsidRPr="00D64316">
        <w:rPr>
          <w:b/>
          <w:sz w:val="24"/>
          <w:szCs w:val="24"/>
        </w:rPr>
        <w:t>III. Contenu du projet</w:t>
      </w:r>
    </w:p>
    <w:p w:rsidR="00BB5744" w:rsidRDefault="00BB5744" w:rsidP="00BB5744">
      <w:pPr>
        <w:ind w:right="-108"/>
        <w:jc w:val="both"/>
        <w:rPr>
          <w:b/>
          <w:sz w:val="24"/>
          <w:szCs w:val="24"/>
        </w:rPr>
      </w:pPr>
    </w:p>
    <w:p w:rsidR="00BB5744" w:rsidRPr="008F49EE" w:rsidRDefault="00BB5744" w:rsidP="00BB5744">
      <w:pPr>
        <w:jc w:val="both"/>
        <w:rPr>
          <w:sz w:val="24"/>
          <w:szCs w:val="24"/>
        </w:rPr>
      </w:pPr>
      <w:r w:rsidRPr="008F49EE">
        <w:rPr>
          <w:sz w:val="24"/>
          <w:szCs w:val="24"/>
        </w:rPr>
        <w:t>Le projet de loi a pour objet de transposer en droit national plusieurs dispositions de la directive 2005/36/CE sur la reconnaissance des qualifications professionnelles. La réforme fut engagée par la Commission européenne pour contribuer à la flexibilité des marchés du travail par la voie d’une plus grande automaticité dans la reconnaissance des qualifications et d’une simplification des procédures administratives.</w:t>
      </w:r>
    </w:p>
    <w:p w:rsidR="00BB5744" w:rsidRPr="008F49EE" w:rsidRDefault="00BB5744" w:rsidP="00BB5744">
      <w:pPr>
        <w:jc w:val="both"/>
        <w:rPr>
          <w:sz w:val="24"/>
          <w:szCs w:val="24"/>
        </w:rPr>
      </w:pPr>
    </w:p>
    <w:p w:rsidR="00BB5744" w:rsidRPr="008F49EE" w:rsidRDefault="00BB5744" w:rsidP="00BB5744">
      <w:pPr>
        <w:jc w:val="both"/>
        <w:rPr>
          <w:sz w:val="24"/>
          <w:szCs w:val="24"/>
        </w:rPr>
      </w:pPr>
      <w:r w:rsidRPr="008F49EE">
        <w:rPr>
          <w:sz w:val="24"/>
          <w:szCs w:val="24"/>
        </w:rPr>
        <w:t>De façon générale, la directive confère aux personnes ayant acquis leurs qualifications professionnelles dans un Etat membre la garantie d’accès à la même profession et d’exercice de cette profession dans un autre Etat membre avec les mêmes droits que les nationaux.</w:t>
      </w:r>
    </w:p>
    <w:p w:rsidR="00BB5744" w:rsidRPr="00D60C8F" w:rsidRDefault="00BB5744" w:rsidP="00BB5744"/>
    <w:p w:rsidR="003E0D3D" w:rsidRDefault="003E0D3D"/>
    <w:sectPr w:rsidR="003E0D3D" w:rsidSect="003E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31652"/>
    <w:multiLevelType w:val="multilevel"/>
    <w:tmpl w:val="14C06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744"/>
    <w:rsid w:val="0019205E"/>
    <w:rsid w:val="003E0D3D"/>
    <w:rsid w:val="00663374"/>
    <w:rsid w:val="006C1E60"/>
    <w:rsid w:val="00BB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5C11E8-AEDD-45A8-8221-1520FDEF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744"/>
    <w:rPr>
      <w:rFonts w:ascii="Times New Roman" w:eastAsia="Times New Roman" w:hAnsi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DP5921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5921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/sftpecos/Dossiers_parlementaires/5921/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6A42785-5F3D-4419-B719-E3CCB9539D72}"/>
</file>

<file path=customXml/itemProps2.xml><?xml version="1.0" encoding="utf-8"?>
<ds:datastoreItem xmlns:ds="http://schemas.openxmlformats.org/officeDocument/2006/customXml" ds:itemID="{F4B5ABB7-D0F6-430C-BF08-E34BB870AD4E}"/>
</file>

<file path=customXml/itemProps3.xml><?xml version="1.0" encoding="utf-8"?>
<ds:datastoreItem xmlns:ds="http://schemas.openxmlformats.org/officeDocument/2006/customXml" ds:itemID="{D943274E-567A-4632-B881-254E1F431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Francine COCARD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