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5C" w:rsidRPr="001F71E9" w:rsidRDefault="0053255C" w:rsidP="0053255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  <w:r w:rsidRPr="001F71E9">
        <w:rPr>
          <w:rFonts w:ascii="Arial" w:hAnsi="Arial" w:cs="Arial"/>
          <w:b/>
          <w:bCs/>
          <w:sz w:val="22"/>
          <w:szCs w:val="22"/>
          <w:u w:val="single"/>
        </w:rPr>
        <w:t>5889 : résumé</w:t>
      </w:r>
    </w:p>
    <w:p w:rsidR="0053255C" w:rsidRPr="0053255C" w:rsidRDefault="0053255C" w:rsidP="0053255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F71E9" w:rsidRPr="004D29E3" w:rsidRDefault="001F71E9" w:rsidP="001F71E9">
      <w:pPr>
        <w:pStyle w:val="Sansinterligne"/>
        <w:jc w:val="both"/>
        <w:rPr>
          <w:rFonts w:ascii="Arial" w:hAnsi="Arial" w:cs="Arial"/>
        </w:rPr>
      </w:pPr>
      <w:r w:rsidRPr="004D29E3">
        <w:rPr>
          <w:rFonts w:ascii="Arial" w:hAnsi="Arial" w:cs="Arial"/>
        </w:rPr>
        <w:t xml:space="preserve">Le projet sous avis a pour objet de modifier </w:t>
      </w:r>
      <w:r w:rsidR="006915D3">
        <w:rPr>
          <w:rFonts w:ascii="Arial" w:hAnsi="Arial" w:cs="Arial"/>
        </w:rPr>
        <w:t>plusieurs</w:t>
      </w:r>
      <w:r w:rsidRPr="004D29E3">
        <w:rPr>
          <w:rFonts w:ascii="Arial" w:hAnsi="Arial" w:cs="Arial"/>
        </w:rPr>
        <w:t xml:space="preserve"> textes législatifs c</w:t>
      </w:r>
      <w:r>
        <w:rPr>
          <w:rFonts w:ascii="Arial" w:hAnsi="Arial" w:cs="Arial"/>
        </w:rPr>
        <w:t>oncernant des matières diverses,</w:t>
      </w:r>
      <w:r w:rsidRPr="004D29E3">
        <w:rPr>
          <w:rFonts w:ascii="Arial" w:hAnsi="Arial" w:cs="Arial"/>
        </w:rPr>
        <w:t xml:space="preserve"> dont notamment :</w:t>
      </w:r>
    </w:p>
    <w:p w:rsidR="001F71E9" w:rsidRPr="004D29E3" w:rsidRDefault="001F71E9" w:rsidP="001F71E9">
      <w:pPr>
        <w:pStyle w:val="Sansinterligne"/>
        <w:jc w:val="both"/>
        <w:rPr>
          <w:rFonts w:ascii="Arial" w:hAnsi="Arial" w:cs="Arial"/>
        </w:rPr>
      </w:pPr>
    </w:p>
    <w:p w:rsidR="001F71E9" w:rsidRDefault="00B1348F" w:rsidP="00B134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u w:val="single"/>
        </w:rPr>
        <w:t>1.</w:t>
      </w:r>
      <w:r w:rsidRPr="001F71E9">
        <w:rPr>
          <w:rFonts w:ascii="Arial" w:hAnsi="Arial" w:cs="Arial"/>
          <w:u w:val="single"/>
        </w:rPr>
        <w:t xml:space="preserve"> les</w:t>
      </w:r>
      <w:r w:rsidR="001F71E9" w:rsidRPr="001F71E9">
        <w:rPr>
          <w:rFonts w:ascii="Arial" w:hAnsi="Arial" w:cs="Arial"/>
          <w:u w:val="single"/>
        </w:rPr>
        <w:t xml:space="preserve"> mécanismes d’engagement d’experts</w:t>
      </w:r>
    </w:p>
    <w:p w:rsidR="001F71E9" w:rsidRDefault="001F71E9" w:rsidP="001F71E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1F71E9" w:rsidRDefault="001F71E9" w:rsidP="001F71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3255C">
        <w:rPr>
          <w:rFonts w:ascii="Arial" w:hAnsi="Arial" w:cs="Arial"/>
          <w:sz w:val="22"/>
          <w:szCs w:val="22"/>
        </w:rPr>
        <w:t>La loi du 19 mai 2003 modifiant la loi modifiée du 16 avril 1979 fixant le statut général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des fonctionnaires de l’Etat avait introduit la possibilité d’engager auprès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de l’Etat et en qualité d’employé pour la durée d’un an des agents pouvant se prévaloir d’une expérience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professionnelle particulière, ceci en cas de circonstances exceptionnelles justifiant une dérogation aux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 xml:space="preserve">conditions d’admission, de nomination et de stage normalement à remplir. </w:t>
      </w:r>
      <w:r>
        <w:rPr>
          <w:rFonts w:ascii="Arial" w:hAnsi="Arial" w:cs="Arial"/>
          <w:sz w:val="22"/>
          <w:szCs w:val="22"/>
        </w:rPr>
        <w:t>C</w:t>
      </w:r>
      <w:r w:rsidRPr="0053255C">
        <w:rPr>
          <w:rFonts w:ascii="Arial" w:hAnsi="Arial" w:cs="Arial"/>
          <w:sz w:val="22"/>
          <w:szCs w:val="22"/>
        </w:rPr>
        <w:t>e texte prévoyait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pour ces mêmes agents que „après cette période, il peuvent être nommés en qualité de fonctionnaire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de l’Etat à un emploi d’une carrière de fonctionnaire correspondant à leur degré d’études“.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Cette notion d’emploi ayant donné lieu à des interprétations restrictives, soutenant que les dispositions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actuelles ne permettraient pas des nominations au-delà du premier grade et de la première fonction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de la carrière correspondante de fonctionnaire, la présente adaptation a pour objet d’apporter les précisions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nécessaires permettant dorén</w:t>
      </w:r>
      <w:r w:rsidR="00B1348F">
        <w:rPr>
          <w:rFonts w:ascii="Arial" w:hAnsi="Arial" w:cs="Arial"/>
          <w:sz w:val="22"/>
          <w:szCs w:val="22"/>
        </w:rPr>
        <w:t>avant d’appliquer le mécanisme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du passage du régime d’employé vers celui du fonctionnaire, en continuant à faire bénéficier l’intéressé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du même grade atteint ou d’une autre fonction classée à un autre grade de la carrière de fonctionnaire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 xml:space="preserve">correspondante. </w:t>
      </w:r>
    </w:p>
    <w:p w:rsidR="001F71E9" w:rsidRPr="004D29E3" w:rsidRDefault="001F71E9" w:rsidP="001F71E9">
      <w:pPr>
        <w:pStyle w:val="Sansinterligne"/>
        <w:ind w:left="720"/>
        <w:jc w:val="both"/>
        <w:rPr>
          <w:rFonts w:ascii="Arial" w:hAnsi="Arial" w:cs="Arial"/>
        </w:rPr>
      </w:pPr>
    </w:p>
    <w:p w:rsidR="001F71E9" w:rsidRPr="001F71E9" w:rsidRDefault="00B1348F" w:rsidP="00B1348F">
      <w:pPr>
        <w:pStyle w:val="Sansinterligne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2.</w:t>
      </w:r>
      <w:r w:rsidRPr="001F71E9">
        <w:rPr>
          <w:rFonts w:ascii="Arial" w:hAnsi="Arial" w:cs="Arial"/>
          <w:u w:val="single"/>
        </w:rPr>
        <w:t xml:space="preserve"> l’introduction</w:t>
      </w:r>
      <w:r w:rsidR="001F71E9" w:rsidRPr="001F71E9">
        <w:rPr>
          <w:rFonts w:ascii="Arial" w:hAnsi="Arial" w:cs="Arial"/>
          <w:u w:val="single"/>
        </w:rPr>
        <w:t xml:space="preserve"> du</w:t>
      </w:r>
      <w:r w:rsidR="003F70F7">
        <w:rPr>
          <w:rFonts w:ascii="Arial" w:hAnsi="Arial" w:cs="Arial"/>
          <w:u w:val="single"/>
        </w:rPr>
        <w:t xml:space="preserve"> congé individuel de formation</w:t>
      </w:r>
    </w:p>
    <w:p w:rsidR="001F71E9" w:rsidRPr="00B1348F" w:rsidRDefault="001F71E9" w:rsidP="001F71E9">
      <w:pPr>
        <w:pStyle w:val="Paragraphedeliste"/>
        <w:rPr>
          <w:rFonts w:ascii="Arial" w:hAnsi="Arial" w:cs="Arial"/>
          <w:lang w:val="fr-LU"/>
        </w:rPr>
      </w:pPr>
    </w:p>
    <w:p w:rsidR="001F71E9" w:rsidRPr="0053255C" w:rsidRDefault="001F71E9" w:rsidP="001F71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3255C">
        <w:rPr>
          <w:rFonts w:ascii="Arial" w:hAnsi="Arial" w:cs="Arial"/>
          <w:sz w:val="22"/>
          <w:szCs w:val="22"/>
        </w:rPr>
        <w:t>Le texte introduit donc au niveau de l’article 28 de la loi modifiée du 16 avril 1979 fixant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le statut général des fonctionnaires de l’Etat le principe du congé individuel de formation. Tout comme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pour les autres congés énumérés à l’article 28, la nature, la durée, les conditions et les modalités d’allocation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du congé seront réglées par l’introduction des dispositions afférentes au niveau du règlement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grand-ducal modifié du 22 août 1985 fixant le régime des congés des fonctionnaires et employés de l’Etat.</w:t>
      </w:r>
    </w:p>
    <w:p w:rsidR="001F71E9" w:rsidRPr="001F71E9" w:rsidRDefault="001F71E9" w:rsidP="001F71E9">
      <w:pPr>
        <w:pStyle w:val="Sansinterligne"/>
        <w:jc w:val="both"/>
        <w:rPr>
          <w:rFonts w:ascii="Arial" w:hAnsi="Arial" w:cs="Arial"/>
          <w:lang w:val="fr-FR"/>
        </w:rPr>
      </w:pPr>
    </w:p>
    <w:p w:rsidR="001F71E9" w:rsidRPr="001F71E9" w:rsidRDefault="00B1348F" w:rsidP="00B1348F">
      <w:pPr>
        <w:pStyle w:val="Sansinterligne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  <w:lang w:val="fr-FR"/>
        </w:rPr>
        <w:t>3.</w:t>
      </w:r>
      <w:r w:rsidRPr="001F71E9">
        <w:rPr>
          <w:rFonts w:ascii="Arial" w:hAnsi="Arial" w:cs="Arial"/>
          <w:u w:val="single"/>
        </w:rPr>
        <w:t xml:space="preserve"> le</w:t>
      </w:r>
      <w:r w:rsidR="001F71E9" w:rsidRPr="001F71E9">
        <w:rPr>
          <w:rFonts w:ascii="Arial" w:hAnsi="Arial" w:cs="Arial"/>
          <w:u w:val="single"/>
        </w:rPr>
        <w:t xml:space="preserve"> supplément personnel du traitement en cas de réintégration dans la fonction publique</w:t>
      </w:r>
    </w:p>
    <w:p w:rsidR="001F71E9" w:rsidRDefault="001F71E9" w:rsidP="001F71E9">
      <w:pPr>
        <w:pStyle w:val="Sansinterligne"/>
        <w:jc w:val="both"/>
        <w:rPr>
          <w:rFonts w:ascii="Arial" w:hAnsi="Arial" w:cs="Arial"/>
        </w:rPr>
      </w:pPr>
    </w:p>
    <w:p w:rsidR="001F71E9" w:rsidRPr="0053255C" w:rsidRDefault="001F71E9" w:rsidP="001F71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3255C">
        <w:rPr>
          <w:rFonts w:ascii="Arial" w:hAnsi="Arial" w:cs="Arial"/>
          <w:sz w:val="22"/>
          <w:szCs w:val="22"/>
        </w:rPr>
        <w:t>L’accord salarial dans la Fonction publique signé le 5 juillet 2007 prévoit que le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Gouvernement prendra les dispositions nécessaires pour modifier les textes en vigueur en vue „d’un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recrutement au niveau de traitement atteint au moment de leur départ (par le biais d’un supplément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personnel) des fonctionnaires et employés de l’Etat rentrant au service après interruption de leur qualité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d’agent public.“</w:t>
      </w:r>
      <w:r w:rsidR="00B1348F"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Déjà les dispositions actuelles de l’article 6bis de la loi modifiée du 22 juin 1963 fixant le régime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des traitements des fonctionnaires de l’Etat prévoient la possibilité d’accorder un supplément personnel de traitement notamment pour le fonctionnaire qui vient d’être admis au stage d’une carrière supérieure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à la sienne ainsi que pour l’employé de l’Etat et l’ouvrier de l’Etat admis comme stagiaire-fonctionnaire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ou nommé fonctionnaire. Le supplément pouvant être alloué par décision du Gouvernement en conseil,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sur avis du ministre de la Fonction publique et de la Réforme administrative, est destiné à compenser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une éventuelle perte de traitement à laquelle s’exposent les agents après les changements de situation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de carrière précités.</w:t>
      </w:r>
      <w:r w:rsidR="00B1348F"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Les nouvelles dispositions introduites par le présent projet de loi s’inspirent très largement de celles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précitées, mais prévoient dorénavant la possibilité de bénéficier d’un tel supplément même après une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interruption de service auprès de l’Etat, alors que celles existantes s’appliquaient aux cas de passage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sans interruption aucune d’une car</w:t>
      </w:r>
      <w:r w:rsidR="00B1348F">
        <w:rPr>
          <w:rFonts w:ascii="Arial" w:hAnsi="Arial" w:cs="Arial"/>
          <w:sz w:val="22"/>
          <w:szCs w:val="22"/>
        </w:rPr>
        <w:t>rière ou d’un régime à un autre</w:t>
      </w:r>
      <w:r w:rsidRPr="0053255C">
        <w:rPr>
          <w:rFonts w:ascii="Arial" w:hAnsi="Arial" w:cs="Arial"/>
          <w:sz w:val="22"/>
          <w:szCs w:val="22"/>
        </w:rPr>
        <w:t>.</w:t>
      </w:r>
    </w:p>
    <w:p w:rsidR="001F71E9" w:rsidRPr="004D29E3" w:rsidRDefault="001F71E9" w:rsidP="001F71E9">
      <w:pPr>
        <w:pStyle w:val="Sansinterligne"/>
        <w:jc w:val="both"/>
        <w:rPr>
          <w:rFonts w:ascii="Arial" w:hAnsi="Arial" w:cs="Arial"/>
        </w:rPr>
      </w:pPr>
    </w:p>
    <w:p w:rsidR="001F71E9" w:rsidRPr="003F70F7" w:rsidRDefault="00B1348F" w:rsidP="00B1348F">
      <w:pPr>
        <w:pStyle w:val="Sansinterligne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4.</w:t>
      </w:r>
      <w:r w:rsidRPr="003F70F7">
        <w:rPr>
          <w:rFonts w:ascii="Arial" w:hAnsi="Arial" w:cs="Arial"/>
          <w:u w:val="single"/>
        </w:rPr>
        <w:t xml:space="preserve"> le</w:t>
      </w:r>
      <w:r w:rsidR="001F71E9" w:rsidRPr="003F70F7">
        <w:rPr>
          <w:rFonts w:ascii="Arial" w:hAnsi="Arial" w:cs="Arial"/>
          <w:u w:val="single"/>
        </w:rPr>
        <w:t xml:space="preserve"> changement de carrière</w:t>
      </w:r>
    </w:p>
    <w:p w:rsidR="001F71E9" w:rsidRDefault="001F71E9" w:rsidP="001F71E9">
      <w:pPr>
        <w:pStyle w:val="Sansinterligne"/>
        <w:jc w:val="both"/>
        <w:rPr>
          <w:rFonts w:ascii="Arial" w:hAnsi="Arial" w:cs="Arial"/>
        </w:rPr>
      </w:pPr>
    </w:p>
    <w:p w:rsidR="001F71E9" w:rsidRPr="0053255C" w:rsidRDefault="001F71E9" w:rsidP="001F71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3255C">
        <w:rPr>
          <w:rFonts w:ascii="Arial" w:hAnsi="Arial" w:cs="Arial"/>
          <w:sz w:val="22"/>
          <w:szCs w:val="22"/>
        </w:rPr>
        <w:lastRenderedPageBreak/>
        <w:t>Les adaptations apportées à la loi du 14 novembre 1991 fixant les conditions et les modalités de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l’accès du fonctionnaire à une carrière supérieure à la sienne ont pour objet de préciser la notion de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„grade immédiatement supérieur“ dans le cadre du changement de carrière.</w:t>
      </w:r>
    </w:p>
    <w:p w:rsidR="001F71E9" w:rsidRPr="001F71E9" w:rsidRDefault="001F71E9" w:rsidP="001F71E9">
      <w:pPr>
        <w:pStyle w:val="Sansinterligne"/>
        <w:jc w:val="both"/>
        <w:rPr>
          <w:rFonts w:ascii="Arial" w:hAnsi="Arial" w:cs="Arial"/>
          <w:lang w:val="fr-FR"/>
        </w:rPr>
      </w:pPr>
    </w:p>
    <w:p w:rsidR="001F71E9" w:rsidRPr="00E76C9C" w:rsidRDefault="006915D3" w:rsidP="006915D3">
      <w:pPr>
        <w:pStyle w:val="Sansinterligne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5.</w:t>
      </w:r>
      <w:r w:rsidRPr="00E76C9C">
        <w:rPr>
          <w:rFonts w:ascii="Arial" w:hAnsi="Arial" w:cs="Arial"/>
          <w:u w:val="single"/>
        </w:rPr>
        <w:t xml:space="preserve"> le</w:t>
      </w:r>
      <w:r w:rsidR="001F71E9" w:rsidRPr="00E76C9C">
        <w:rPr>
          <w:rFonts w:ascii="Arial" w:hAnsi="Arial" w:cs="Arial"/>
          <w:u w:val="single"/>
        </w:rPr>
        <w:t xml:space="preserve"> partage de</w:t>
      </w:r>
      <w:r w:rsidR="00E76C9C" w:rsidRPr="00E76C9C">
        <w:rPr>
          <w:rFonts w:ascii="Arial" w:hAnsi="Arial" w:cs="Arial"/>
          <w:u w:val="single"/>
        </w:rPr>
        <w:t xml:space="preserve"> l’allocation de famille</w:t>
      </w:r>
    </w:p>
    <w:p w:rsidR="001F71E9" w:rsidRDefault="001F71E9" w:rsidP="001F71E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fr-LU"/>
        </w:rPr>
      </w:pPr>
    </w:p>
    <w:p w:rsidR="001F71E9" w:rsidRPr="0053255C" w:rsidRDefault="001F71E9" w:rsidP="001F71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3255C">
        <w:rPr>
          <w:rFonts w:ascii="Arial" w:hAnsi="Arial" w:cs="Arial"/>
          <w:sz w:val="22"/>
          <w:szCs w:val="22"/>
        </w:rPr>
        <w:t>L’accord salarial dans la Fonction publique signé le 5 juillet 2007 a retenu que le Gouvernement prendra les dispositions nécessaires pour modifier les textes en vigueur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en vue „de l’introduction de la possibilité pour les conjoints et partenaires au sens de la loi du 9 juillet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2004 relative aux effets légaux de certains partenariats, travaillant tous les deux à tâche partielle auprès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de l’Etat, de partager l’allocation de famille entre eux au prorata de leur degré de tâche.“</w:t>
      </w:r>
    </w:p>
    <w:p w:rsidR="001F71E9" w:rsidRPr="0053255C" w:rsidRDefault="001F71E9" w:rsidP="001F71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3255C">
        <w:rPr>
          <w:rFonts w:ascii="Arial" w:hAnsi="Arial" w:cs="Arial"/>
          <w:sz w:val="22"/>
          <w:szCs w:val="22"/>
        </w:rPr>
        <w:t>L’article 9 de la loi modifiée du 22 juin 1963 fixant le régime des traitements des fonctionnaires de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l’Etat prévoit en effet, à titre d’accessoire de traitement, le versement possible d’une allocation de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famille égale à 8,1 % du traitement sans qu’elle ne puisse être inférieure à 25 points indiciaires, ni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supérieure à 29 points indiciaires. Pour les fonctionnaires bénéficiant d’un congé pour travail à mi</w:t>
      </w:r>
      <w:r w:rsidR="00107489">
        <w:rPr>
          <w:rFonts w:ascii="Arial" w:hAnsi="Arial" w:cs="Arial"/>
          <w:sz w:val="22"/>
          <w:szCs w:val="22"/>
        </w:rPr>
        <w:t>-</w:t>
      </w:r>
      <w:r w:rsidRPr="0053255C">
        <w:rPr>
          <w:rFonts w:ascii="Arial" w:hAnsi="Arial" w:cs="Arial"/>
          <w:sz w:val="22"/>
          <w:szCs w:val="22"/>
        </w:rPr>
        <w:t>temps,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l’allocation en question est réduite de moitié. Le fonctionnaire bénéficiaire d’un congé sans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 xml:space="preserve">traitement ne touche pas d’allocation. Pour ceux prestant un service à temps partiel, elle est </w:t>
      </w:r>
      <w:proofErr w:type="spellStart"/>
      <w:r w:rsidRPr="0053255C">
        <w:rPr>
          <w:rFonts w:ascii="Arial" w:hAnsi="Arial" w:cs="Arial"/>
          <w:sz w:val="22"/>
          <w:szCs w:val="22"/>
        </w:rPr>
        <w:t>proratisée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par rapport au degré d’occupation. Les mêmes modalités sont applicables aux employés et ouvriers de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l’Etat engagés à tâche complète ou à tâche partielle.</w:t>
      </w:r>
      <w:r w:rsidR="006915D3"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Ces modalités retiennent par ailleurs le principe d’un versement unique d’une allocation par ménage,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principe également respecté lorsque le conjoint ou partenaire de l’agent de l’Etat travaille dans le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secteur privé. C’est dans le même ordre d’idées que l’allocation de famille est actuellement calculée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sur et payée avec le traitement le plus élevé, lorsque les deux conjoints ou partenaires sont agents</w:t>
      </w:r>
      <w:r>
        <w:rPr>
          <w:rFonts w:ascii="Arial" w:hAnsi="Arial" w:cs="Arial"/>
          <w:sz w:val="22"/>
          <w:szCs w:val="22"/>
        </w:rPr>
        <w:t xml:space="preserve"> </w:t>
      </w:r>
      <w:r w:rsidR="006915D3">
        <w:rPr>
          <w:rFonts w:ascii="Arial" w:hAnsi="Arial" w:cs="Arial"/>
          <w:sz w:val="22"/>
          <w:szCs w:val="22"/>
        </w:rPr>
        <w:t>publics.</w:t>
      </w:r>
    </w:p>
    <w:p w:rsidR="001F71E9" w:rsidRPr="0053255C" w:rsidRDefault="001F71E9" w:rsidP="006915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3255C">
        <w:rPr>
          <w:rFonts w:ascii="Arial" w:hAnsi="Arial" w:cs="Arial"/>
          <w:sz w:val="22"/>
          <w:szCs w:val="22"/>
        </w:rPr>
        <w:t>Le Gouvernement a reconnu comme injuste qu’un couple dont les deux conjoints travaillent par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exemple à mi-temps ne bénéficie que d’une allocation de famille réduite de moitié alors que les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ménages dans lesquels un partenaire travaille à plein temps et l’autre s’adonne à l’éducation des enfants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touchent une allocation complète.</w:t>
      </w:r>
      <w:r w:rsidR="00E76C9C"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Les modifications apportées dans le présent cadre à l’article 9 de la loi sur les traitements ont pour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objet de remédier à ces situations jugées inéquitables.</w:t>
      </w:r>
    </w:p>
    <w:p w:rsidR="001F71E9" w:rsidRPr="001F71E9" w:rsidRDefault="001F71E9" w:rsidP="001F71E9">
      <w:pPr>
        <w:pStyle w:val="Sansinterligne"/>
        <w:jc w:val="both"/>
        <w:rPr>
          <w:rFonts w:ascii="Arial" w:hAnsi="Arial" w:cs="Arial"/>
          <w:lang w:val="fr-FR"/>
        </w:rPr>
      </w:pPr>
    </w:p>
    <w:p w:rsidR="001F71E9" w:rsidRPr="00E76C9C" w:rsidRDefault="006915D3" w:rsidP="006915D3">
      <w:pPr>
        <w:pStyle w:val="Sansinterligne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  <w:lang w:val="fr-FR"/>
        </w:rPr>
        <w:t xml:space="preserve">6. </w:t>
      </w:r>
      <w:r w:rsidR="001F71E9" w:rsidRPr="00E76C9C">
        <w:rPr>
          <w:rFonts w:ascii="Arial" w:hAnsi="Arial" w:cs="Arial"/>
          <w:u w:val="single"/>
        </w:rPr>
        <w:t xml:space="preserve">la computation des périodes de congé sans traitement et de </w:t>
      </w:r>
      <w:r w:rsidR="00E76C9C" w:rsidRPr="00E76C9C">
        <w:rPr>
          <w:rFonts w:ascii="Arial" w:hAnsi="Arial" w:cs="Arial"/>
          <w:u w:val="single"/>
        </w:rPr>
        <w:t>congés pour travail à mi-temps</w:t>
      </w:r>
    </w:p>
    <w:p w:rsidR="001F71E9" w:rsidRDefault="001F71E9" w:rsidP="001F71E9">
      <w:pPr>
        <w:pStyle w:val="Paragraphedeliste"/>
        <w:ind w:left="0"/>
        <w:rPr>
          <w:rFonts w:ascii="Arial" w:hAnsi="Arial" w:cs="Arial"/>
        </w:rPr>
      </w:pPr>
    </w:p>
    <w:p w:rsidR="001F71E9" w:rsidRPr="0053255C" w:rsidRDefault="001F71E9" w:rsidP="001F71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3255C">
        <w:rPr>
          <w:rFonts w:ascii="Arial" w:hAnsi="Arial" w:cs="Arial"/>
          <w:sz w:val="22"/>
          <w:szCs w:val="22"/>
        </w:rPr>
        <w:t>La loi du 19 mai 2003 modifiant entre autres la loi modifiée du 16 avril 1979 fixant le statut général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des fonctionnaires de l’Etat a introduit à son article I une mesure qui permet à tous les fonctionnaires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en service à temps partiel, en congé pour travail à mi-temps ou en congé sans traitement de prendre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en compte intégralement le temps de service pendant une durée de dix ans pour les congés sans traitement,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respectivement de quinze ans pour les congés pour travail à mi-temps et ce pour l’application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des avancements en traitement et en échelon, pour les promotions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ainsi que pour le droit d’admission à l’examen de promotion.</w:t>
      </w:r>
      <w:r w:rsidR="00C63F1D"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Cette disposition a rétroagi également au bénéfice de toutes les personnes qui se sont trouvées en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congé sans traitement ou en congé pour travail à mi-temps pour s’occuper de l’éducation de leur(s)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enfant(s) de moins de quinze ans au moment de la mise en vigueur de la loi de 2003. La période prise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en compte s’est située entre la date de la mise en vigueur de la loi de 2003 et la période restant à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couvrir pour parfaire les dix respectivement quinze années, sous réserve de la déduction du temps déjà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255C">
        <w:rPr>
          <w:rFonts w:ascii="Arial" w:hAnsi="Arial" w:cs="Arial"/>
          <w:sz w:val="22"/>
          <w:szCs w:val="22"/>
        </w:rPr>
        <w:t>computé</w:t>
      </w:r>
      <w:proofErr w:type="spellEnd"/>
      <w:r w:rsidRPr="0053255C">
        <w:rPr>
          <w:rFonts w:ascii="Arial" w:hAnsi="Arial" w:cs="Arial"/>
          <w:sz w:val="22"/>
          <w:szCs w:val="22"/>
        </w:rPr>
        <w:t xml:space="preserve"> à leur profit en vertu d’une autre disposition.</w:t>
      </w:r>
    </w:p>
    <w:p w:rsidR="001F71E9" w:rsidRPr="0053255C" w:rsidRDefault="001F71E9" w:rsidP="001F71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3255C">
        <w:rPr>
          <w:rFonts w:ascii="Arial" w:hAnsi="Arial" w:cs="Arial"/>
          <w:sz w:val="22"/>
          <w:szCs w:val="22"/>
        </w:rPr>
        <w:t>A ce sujet, l’accord salarial dans la Fonction publique signé le 5 juillet 2007 retient en son point 2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sous a) une disposition supplémentaire qui prévoit que le Gouvernement complétera le texte en vigueur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en vue de permettre aux fonctionnaires, ayant bénéficié avant le 1er juillet 2003 d’un congé sans traitement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ou d’un congé pour travail à mi-temps pour élever leur(s) enfant(s) à charge de moins de quinze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ans, de bénéficier d’une computation des congés en question comme période d’activité de service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intégrale pour l’application des avancements en échelon et des majorations de l’indice.</w:t>
      </w:r>
      <w:r w:rsidR="00C63F1D"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Il s’agit en fait d’une mesure qui est introduite afin d’éviter que les fonctionnaires ayant bénéficié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d’un congé avant l’entrée en vigueur de la loi de 2003 pour se consacrer à l’éducation de leurs enfants,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ne soient désavantagés.</w:t>
      </w:r>
    </w:p>
    <w:p w:rsidR="001F71E9" w:rsidRDefault="001F71E9" w:rsidP="001F71E9">
      <w:pPr>
        <w:pStyle w:val="Paragraphedeliste"/>
        <w:ind w:left="0"/>
        <w:rPr>
          <w:rFonts w:ascii="Arial" w:hAnsi="Arial" w:cs="Arial"/>
        </w:rPr>
      </w:pPr>
    </w:p>
    <w:p w:rsidR="001F71E9" w:rsidRPr="00E76C9C" w:rsidRDefault="00C63F1D" w:rsidP="006915D3">
      <w:pPr>
        <w:pStyle w:val="Sansinterligne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7.</w:t>
      </w:r>
      <w:r w:rsidRPr="00E76C9C">
        <w:rPr>
          <w:rFonts w:ascii="Arial" w:hAnsi="Arial" w:cs="Arial"/>
          <w:u w:val="single"/>
        </w:rPr>
        <w:t xml:space="preserve"> le</w:t>
      </w:r>
      <w:r w:rsidR="00E76C9C" w:rsidRPr="00E76C9C">
        <w:rPr>
          <w:rFonts w:ascii="Arial" w:hAnsi="Arial" w:cs="Arial"/>
          <w:u w:val="single"/>
        </w:rPr>
        <w:t xml:space="preserve"> changement d’administration</w:t>
      </w:r>
    </w:p>
    <w:p w:rsidR="003F70F7" w:rsidRDefault="003F70F7" w:rsidP="003F70F7">
      <w:pPr>
        <w:pStyle w:val="Sansinterligne"/>
        <w:jc w:val="both"/>
        <w:rPr>
          <w:rFonts w:ascii="Arial" w:hAnsi="Arial" w:cs="Arial"/>
        </w:rPr>
      </w:pPr>
    </w:p>
    <w:p w:rsidR="003F70F7" w:rsidRPr="0053255C" w:rsidRDefault="003F70F7" w:rsidP="003F70F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3255C">
        <w:rPr>
          <w:rFonts w:ascii="Arial" w:hAnsi="Arial" w:cs="Arial"/>
          <w:sz w:val="22"/>
          <w:szCs w:val="22"/>
        </w:rPr>
        <w:t>La modification de la loi modifiée du 27 mars 1986 fixant les conditions et les modalités selon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lesquelles le fonctionnaire de l’Etat peut se faire changer d’administration a pour unique objet d’apporter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une précision supplémentaire à la fixation du rang du fonctionnaire ayant changé d’administration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et dont l’agent de référence initial a quitté le service. Pour ne pas léser ces fonctionnaires qui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risqueraient alors de voir refixer leur rang par rapport à un agent moins ancien en rang que l’agent de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référence initial, la disposition prévoit que dans ce cas, ils conservent leur rang dans le tableau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d’avancement.</w:t>
      </w:r>
    </w:p>
    <w:p w:rsidR="003F70F7" w:rsidRDefault="003F70F7" w:rsidP="003F70F7">
      <w:pPr>
        <w:pStyle w:val="Sansinterligne"/>
        <w:jc w:val="both"/>
        <w:rPr>
          <w:rFonts w:ascii="Arial" w:hAnsi="Arial" w:cs="Arial"/>
        </w:rPr>
      </w:pPr>
    </w:p>
    <w:p w:rsidR="001F71E9" w:rsidRPr="00E76C9C" w:rsidRDefault="00C63F1D" w:rsidP="006915D3">
      <w:pPr>
        <w:pStyle w:val="Sansinterligne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8.</w:t>
      </w:r>
      <w:r w:rsidRPr="00E76C9C">
        <w:rPr>
          <w:rFonts w:ascii="Arial" w:hAnsi="Arial" w:cs="Arial"/>
          <w:u w:val="single"/>
        </w:rPr>
        <w:t xml:space="preserve"> le</w:t>
      </w:r>
      <w:r w:rsidR="001F71E9" w:rsidRPr="00E76C9C">
        <w:rPr>
          <w:rFonts w:ascii="Arial" w:hAnsi="Arial" w:cs="Arial"/>
          <w:u w:val="single"/>
        </w:rPr>
        <w:t xml:space="preserve"> droit de p</w:t>
      </w:r>
      <w:r w:rsidR="00E76C9C" w:rsidRPr="00E76C9C">
        <w:rPr>
          <w:rFonts w:ascii="Arial" w:hAnsi="Arial" w:cs="Arial"/>
          <w:u w:val="single"/>
        </w:rPr>
        <w:t>riorité des soldats volontaires</w:t>
      </w:r>
    </w:p>
    <w:p w:rsidR="00E76C9C" w:rsidRDefault="00E76C9C" w:rsidP="00E76C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LU"/>
        </w:rPr>
      </w:pPr>
    </w:p>
    <w:p w:rsidR="003F70F7" w:rsidRPr="0053255C" w:rsidRDefault="003F70F7" w:rsidP="00E76C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3255C">
        <w:rPr>
          <w:rFonts w:ascii="Arial" w:hAnsi="Arial" w:cs="Arial"/>
          <w:sz w:val="22"/>
          <w:szCs w:val="22"/>
        </w:rPr>
        <w:t>Il est apparu que la formulation actuelle du texte, qui instaure un droit de priorité absolu en ce sens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qu’en présence d’un soldat volontaire postulant pour un poste d’employé, l’administration se voit obligé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d’attribuer ce poste automatiquement à ce dernier, et ce uniquement à cause de son statut antérieur de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soldat volontaire et sans aucune possibilité de mettre le profil du poste en relation avec le profil du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candidat, se révèle finalement peu bénéfique pour l’administration ou le service concernés. En effet,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ceux-ci sont tributaires de l’efficacité et de la productivité de leurs agents, ce qui ne saurait être garanti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en l’absence de critère d’appréciation et de sélection permettant de prendre en compte le bagage scolaire,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les compétences et l’expérience antérieure de tous les candidats.</w:t>
      </w:r>
      <w:r w:rsidR="00695245">
        <w:rPr>
          <w:rFonts w:ascii="Arial" w:hAnsi="Arial" w:cs="Arial"/>
          <w:sz w:val="22"/>
          <w:szCs w:val="22"/>
        </w:rPr>
        <w:t xml:space="preserve"> L</w:t>
      </w:r>
      <w:r w:rsidRPr="0053255C">
        <w:rPr>
          <w:rFonts w:ascii="Arial" w:hAnsi="Arial" w:cs="Arial"/>
          <w:sz w:val="22"/>
          <w:szCs w:val="22"/>
        </w:rPr>
        <w:t xml:space="preserve">a modification </w:t>
      </w:r>
      <w:r w:rsidR="00695245">
        <w:rPr>
          <w:rFonts w:ascii="Arial" w:hAnsi="Arial" w:cs="Arial"/>
          <w:sz w:val="22"/>
          <w:szCs w:val="22"/>
        </w:rPr>
        <w:t>proposé</w:t>
      </w:r>
      <w:r w:rsidRPr="0053255C">
        <w:rPr>
          <w:rFonts w:ascii="Arial" w:hAnsi="Arial" w:cs="Arial"/>
          <w:sz w:val="22"/>
          <w:szCs w:val="22"/>
        </w:rPr>
        <w:t>e a pour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unique objet d’apporter une précision à la disposition existante en ce qu’elle permettra à l’avenir de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disposer d’une marge d’appréciation. En effet, il sera dorénavant possible de pourvoir un poste en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raison de la concordance du profil de l’emploi au profil du candidat, indépendamment du statut antérieur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des intéressés. S’il est vrai que cette disposition met fin à une sélection automatique sans critère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raisonnable au bénéfice d’une meilleure relation entre les exigences du poste et les capacités du candidat,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il n’en reste pas moins que le droit de priorité est maintenu et développera toute sa portée en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présence de deux candidats présentant un profil identique ou du moins approprié à titre égal au profil</w:t>
      </w:r>
      <w:r>
        <w:rPr>
          <w:rFonts w:ascii="Arial" w:hAnsi="Arial" w:cs="Arial"/>
          <w:sz w:val="22"/>
          <w:szCs w:val="22"/>
        </w:rPr>
        <w:t xml:space="preserve"> </w:t>
      </w:r>
      <w:r w:rsidRPr="0053255C">
        <w:rPr>
          <w:rFonts w:ascii="Arial" w:hAnsi="Arial" w:cs="Arial"/>
          <w:sz w:val="22"/>
          <w:szCs w:val="22"/>
        </w:rPr>
        <w:t>du poste et dont l’un aurait le statut de soldat volontaire.</w:t>
      </w:r>
    </w:p>
    <w:p w:rsidR="003F70F7" w:rsidRDefault="003F70F7" w:rsidP="003F70F7">
      <w:pPr>
        <w:pStyle w:val="Sansinterligne"/>
        <w:jc w:val="center"/>
        <w:rPr>
          <w:rFonts w:ascii="Arial" w:hAnsi="Arial" w:cs="Arial"/>
          <w:lang w:val="fr-FR"/>
        </w:rPr>
      </w:pPr>
    </w:p>
    <w:p w:rsidR="003F70F7" w:rsidRDefault="00E76C9C" w:rsidP="003F70F7">
      <w:pPr>
        <w:pStyle w:val="Sansinterligne"/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*</w:t>
      </w:r>
    </w:p>
    <w:p w:rsidR="00E76C9C" w:rsidRPr="003F70F7" w:rsidRDefault="00E76C9C" w:rsidP="003F70F7">
      <w:pPr>
        <w:pStyle w:val="Sansinterligne"/>
        <w:jc w:val="center"/>
        <w:rPr>
          <w:rFonts w:ascii="Arial" w:hAnsi="Arial" w:cs="Arial"/>
          <w:lang w:val="fr-FR"/>
        </w:rPr>
      </w:pPr>
    </w:p>
    <w:p w:rsidR="001F71E9" w:rsidRPr="004D29E3" w:rsidRDefault="001F71E9" w:rsidP="001F71E9">
      <w:pPr>
        <w:pStyle w:val="Sansinterligne"/>
        <w:jc w:val="both"/>
        <w:rPr>
          <w:rFonts w:ascii="Arial" w:hAnsi="Arial" w:cs="Arial"/>
        </w:rPr>
      </w:pPr>
      <w:r w:rsidRPr="004D29E3">
        <w:rPr>
          <w:rFonts w:ascii="Arial" w:hAnsi="Arial" w:cs="Arial"/>
        </w:rPr>
        <w:t xml:space="preserve">En outre </w:t>
      </w:r>
      <w:r w:rsidR="003F70F7">
        <w:rPr>
          <w:rFonts w:ascii="Arial" w:hAnsi="Arial" w:cs="Arial"/>
        </w:rPr>
        <w:t>le projet de loi vise</w:t>
      </w:r>
      <w:r w:rsidRPr="004D29E3">
        <w:rPr>
          <w:rFonts w:ascii="Arial" w:hAnsi="Arial" w:cs="Arial"/>
        </w:rPr>
        <w:t xml:space="preserve"> à redresser</w:t>
      </w:r>
      <w:r>
        <w:rPr>
          <w:rFonts w:ascii="Arial" w:hAnsi="Arial" w:cs="Arial"/>
        </w:rPr>
        <w:t>,</w:t>
      </w:r>
      <w:r w:rsidRPr="004D29E3">
        <w:rPr>
          <w:rFonts w:ascii="Arial" w:hAnsi="Arial" w:cs="Arial"/>
        </w:rPr>
        <w:t xml:space="preserve"> dans les dispositions en vigueur</w:t>
      </w:r>
      <w:r>
        <w:rPr>
          <w:rFonts w:ascii="Arial" w:hAnsi="Arial" w:cs="Arial"/>
        </w:rPr>
        <w:t>,</w:t>
      </w:r>
      <w:r w:rsidRPr="004D29E3">
        <w:rPr>
          <w:rFonts w:ascii="Arial" w:hAnsi="Arial" w:cs="Arial"/>
        </w:rPr>
        <w:t xml:space="preserve"> quelques erreurs matérielles.</w:t>
      </w:r>
    </w:p>
    <w:sectPr w:rsidR="001F71E9" w:rsidRPr="004D2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A5196"/>
    <w:multiLevelType w:val="hybridMultilevel"/>
    <w:tmpl w:val="68F4BCD4"/>
    <w:lvl w:ilvl="0" w:tplc="1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C470E"/>
    <w:multiLevelType w:val="hybridMultilevel"/>
    <w:tmpl w:val="F36060D0"/>
    <w:lvl w:ilvl="0" w:tplc="1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054AF"/>
    <w:multiLevelType w:val="hybridMultilevel"/>
    <w:tmpl w:val="3014B3C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877ED"/>
    <w:multiLevelType w:val="hybridMultilevel"/>
    <w:tmpl w:val="CD467B76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E0370"/>
    <w:multiLevelType w:val="hybridMultilevel"/>
    <w:tmpl w:val="D4A6741A"/>
    <w:lvl w:ilvl="0" w:tplc="6EE237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255C"/>
    <w:rsid w:val="00107489"/>
    <w:rsid w:val="001F71E9"/>
    <w:rsid w:val="00310DCD"/>
    <w:rsid w:val="003F70F7"/>
    <w:rsid w:val="0053255C"/>
    <w:rsid w:val="00553336"/>
    <w:rsid w:val="005C6513"/>
    <w:rsid w:val="006915D3"/>
    <w:rsid w:val="00695245"/>
    <w:rsid w:val="00AB2846"/>
    <w:rsid w:val="00B1348F"/>
    <w:rsid w:val="00C01C41"/>
    <w:rsid w:val="00C30CED"/>
    <w:rsid w:val="00C63F1D"/>
    <w:rsid w:val="00E7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9A2900A-F557-4513-9E70-E5FA34AD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C01C4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F71E9"/>
    <w:rPr>
      <w:rFonts w:ascii="Calibri" w:eastAsia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1F71E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DP5889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5889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/sftpecos/Dossiers_parlementaires/5889/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D4D2BFC-F9FA-4EE3-96DC-AB35D2156D49}"/>
</file>

<file path=customXml/itemProps2.xml><?xml version="1.0" encoding="utf-8"?>
<ds:datastoreItem xmlns:ds="http://schemas.openxmlformats.org/officeDocument/2006/customXml" ds:itemID="{6662C583-C6AA-419A-A4E8-52BB3C43F8B8}"/>
</file>

<file path=customXml/itemProps3.xml><?xml version="1.0" encoding="utf-8"?>
<ds:datastoreItem xmlns:ds="http://schemas.openxmlformats.org/officeDocument/2006/customXml" ds:itemID="{BAF0EFBC-FB53-4FDC-847F-81E6334530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1640</Words>
  <Characters>9025</Characters>
  <Application>Microsoft Office Word</Application>
  <DocSecurity>4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5889 : résumé</vt:lpstr>
    </vt:vector>
  </TitlesOfParts>
  <Company/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cp:lastPrinted>2008-12-03T15:39:00Z</cp:lastPrinted>
  <dcterms:created xsi:type="dcterms:W3CDTF">2024-02-21T07:43:00Z</dcterms:created>
  <dcterms:modified xsi:type="dcterms:W3CDTF">2024-02-21T07:43:00Z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