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5F" w:rsidRDefault="0082295F" w:rsidP="0082295F">
      <w:pPr>
        <w:autoSpaceDE w:val="0"/>
        <w:autoSpaceDN w:val="0"/>
        <w:adjustRightInd w:val="0"/>
        <w:jc w:val="center"/>
        <w:rPr>
          <w:rFonts w:ascii="Times New Roman" w:hAnsi="Times New Roman"/>
          <w:b/>
          <w:bCs/>
          <w:sz w:val="28"/>
          <w:szCs w:val="28"/>
          <w:lang w:val="fr-LU" w:bidi="ar-SA"/>
        </w:rPr>
      </w:pPr>
      <w:bookmarkStart w:id="0" w:name="_GoBack"/>
      <w:bookmarkEnd w:id="0"/>
      <w:r>
        <w:rPr>
          <w:rFonts w:ascii="Times New Roman" w:hAnsi="Times New Roman"/>
          <w:b/>
          <w:bCs/>
          <w:sz w:val="28"/>
          <w:szCs w:val="28"/>
          <w:lang w:val="fr-LU" w:bidi="ar-SA"/>
        </w:rPr>
        <w:t>N° 5876</w:t>
      </w:r>
    </w:p>
    <w:p w:rsidR="00A718E5" w:rsidRDefault="00A718E5" w:rsidP="0082295F">
      <w:pPr>
        <w:autoSpaceDE w:val="0"/>
        <w:autoSpaceDN w:val="0"/>
        <w:adjustRightInd w:val="0"/>
        <w:jc w:val="center"/>
        <w:rPr>
          <w:rFonts w:ascii="Times New Roman" w:hAnsi="Times New Roman"/>
          <w:b/>
          <w:bCs/>
          <w:sz w:val="28"/>
          <w:szCs w:val="28"/>
          <w:lang w:val="fr-LU" w:bidi="ar-SA"/>
        </w:rPr>
      </w:pPr>
    </w:p>
    <w:p w:rsidR="0082295F" w:rsidRDefault="0082295F" w:rsidP="0082295F">
      <w:pPr>
        <w:autoSpaceDE w:val="0"/>
        <w:autoSpaceDN w:val="0"/>
        <w:adjustRightInd w:val="0"/>
        <w:jc w:val="center"/>
        <w:rPr>
          <w:rFonts w:ascii="Times New Roman" w:hAnsi="Times New Roman"/>
          <w:b/>
          <w:bCs/>
          <w:sz w:val="28"/>
          <w:szCs w:val="28"/>
          <w:lang w:val="fr-LU" w:bidi="ar-SA"/>
        </w:rPr>
      </w:pPr>
      <w:r>
        <w:rPr>
          <w:rFonts w:ascii="Times New Roman" w:hAnsi="Times New Roman"/>
          <w:b/>
          <w:bCs/>
          <w:sz w:val="28"/>
          <w:szCs w:val="28"/>
          <w:lang w:val="fr-LU" w:bidi="ar-SA"/>
        </w:rPr>
        <w:t>PROJET DE LOI</w:t>
      </w:r>
    </w:p>
    <w:p w:rsidR="0082295F" w:rsidRDefault="0082295F" w:rsidP="0082295F">
      <w:pPr>
        <w:autoSpaceDE w:val="0"/>
        <w:autoSpaceDN w:val="0"/>
        <w:adjustRightInd w:val="0"/>
        <w:jc w:val="center"/>
        <w:rPr>
          <w:rFonts w:ascii="Times New Roman" w:hAnsi="Times New Roman"/>
          <w:b/>
          <w:bCs/>
          <w:sz w:val="28"/>
          <w:szCs w:val="28"/>
          <w:lang w:val="fr-LU" w:bidi="ar-SA"/>
        </w:rPr>
      </w:pPr>
    </w:p>
    <w:p w:rsidR="0082295F" w:rsidRDefault="0082295F" w:rsidP="0082295F">
      <w:pPr>
        <w:autoSpaceDE w:val="0"/>
        <w:autoSpaceDN w:val="0"/>
        <w:adjustRightInd w:val="0"/>
        <w:jc w:val="center"/>
        <w:rPr>
          <w:rFonts w:ascii="Times New Roman" w:hAnsi="Times New Roman"/>
          <w:b/>
          <w:bCs/>
          <w:sz w:val="28"/>
          <w:szCs w:val="28"/>
          <w:lang w:val="fr-LU" w:bidi="ar-SA"/>
        </w:rPr>
      </w:pPr>
      <w:r>
        <w:rPr>
          <w:rFonts w:ascii="Times New Roman" w:hAnsi="Times New Roman"/>
          <w:b/>
          <w:bCs/>
          <w:sz w:val="28"/>
          <w:szCs w:val="28"/>
          <w:lang w:val="fr-LU" w:bidi="ar-SA"/>
        </w:rPr>
        <w:t>portant organisation de l’enseignement supérieur,</w:t>
      </w:r>
    </w:p>
    <w:p w:rsidR="0082295F" w:rsidRDefault="0082295F" w:rsidP="0082295F">
      <w:pPr>
        <w:autoSpaceDE w:val="0"/>
        <w:autoSpaceDN w:val="0"/>
        <w:adjustRightInd w:val="0"/>
        <w:jc w:val="center"/>
        <w:rPr>
          <w:rFonts w:ascii="Times New Roman" w:hAnsi="Times New Roman"/>
          <w:b/>
          <w:bCs/>
          <w:sz w:val="28"/>
          <w:szCs w:val="28"/>
          <w:lang w:val="fr-LU" w:bidi="ar-SA"/>
        </w:rPr>
      </w:pPr>
    </w:p>
    <w:p w:rsidR="0082295F" w:rsidRDefault="0082295F" w:rsidP="0082295F">
      <w:pPr>
        <w:numPr>
          <w:ilvl w:val="0"/>
          <w:numId w:val="1"/>
        </w:numPr>
        <w:jc w:val="both"/>
        <w:rPr>
          <w:rFonts w:ascii="Times New Roman" w:hAnsi="Times New Roman"/>
          <w:b/>
          <w:sz w:val="28"/>
          <w:szCs w:val="28"/>
          <w:lang w:val="fr-FR"/>
        </w:rPr>
      </w:pPr>
      <w:r>
        <w:rPr>
          <w:rFonts w:ascii="Times New Roman" w:hAnsi="Times New Roman"/>
          <w:b/>
          <w:sz w:val="28"/>
          <w:szCs w:val="28"/>
          <w:lang w:val="fr-FR"/>
        </w:rPr>
        <w:t>fixant les modalités du cycle d’études d’enseignement supérieur aboutissant à la délivrance du brevet de technicien supérieur;</w:t>
      </w:r>
    </w:p>
    <w:p w:rsidR="0082295F" w:rsidRDefault="0082295F" w:rsidP="0082295F">
      <w:pPr>
        <w:numPr>
          <w:ilvl w:val="0"/>
          <w:numId w:val="1"/>
        </w:numPr>
        <w:jc w:val="both"/>
        <w:rPr>
          <w:rFonts w:ascii="Times New Roman" w:hAnsi="Times New Roman"/>
          <w:b/>
          <w:sz w:val="28"/>
          <w:szCs w:val="28"/>
          <w:lang w:val="fr-FR"/>
        </w:rPr>
      </w:pPr>
      <w:r>
        <w:rPr>
          <w:rFonts w:ascii="Times New Roman" w:hAnsi="Times New Roman"/>
          <w:b/>
          <w:sz w:val="28"/>
          <w:szCs w:val="28"/>
          <w:lang w:val="fr-FR"/>
        </w:rPr>
        <w:t>modifiant la loi modifiée du 4 septembre 1990 portant réforme de l’enseignement secondaire technique et de la formation professionnelle continue;</w:t>
      </w:r>
    </w:p>
    <w:p w:rsidR="0082295F" w:rsidRDefault="0082295F" w:rsidP="0082295F">
      <w:pPr>
        <w:numPr>
          <w:ilvl w:val="0"/>
          <w:numId w:val="1"/>
        </w:numPr>
        <w:jc w:val="both"/>
        <w:rPr>
          <w:rFonts w:ascii="Times New Roman" w:hAnsi="Times New Roman"/>
          <w:b/>
          <w:sz w:val="28"/>
          <w:szCs w:val="28"/>
          <w:lang w:val="fr-FR"/>
        </w:rPr>
      </w:pPr>
      <w:r>
        <w:rPr>
          <w:rFonts w:ascii="Times New Roman" w:hAnsi="Times New Roman"/>
          <w:b/>
          <w:sz w:val="28"/>
          <w:szCs w:val="28"/>
          <w:lang w:val="fr-FR"/>
        </w:rPr>
        <w:t>fixant les modalités d’implantation de formations d’enseignement supérieur ou de création de filiales ou d’établissements privés ou publics sur le territoire du Grand-Duché de Luxembourg;</w:t>
      </w:r>
    </w:p>
    <w:p w:rsidR="0082295F" w:rsidRDefault="0082295F" w:rsidP="0082295F">
      <w:pPr>
        <w:numPr>
          <w:ilvl w:val="0"/>
          <w:numId w:val="1"/>
        </w:numPr>
        <w:jc w:val="both"/>
        <w:rPr>
          <w:rFonts w:ascii="Times New Roman" w:hAnsi="Times New Roman"/>
          <w:b/>
          <w:sz w:val="28"/>
          <w:szCs w:val="28"/>
          <w:lang w:val="fr-FR"/>
        </w:rPr>
      </w:pPr>
      <w:r>
        <w:rPr>
          <w:rFonts w:ascii="Times New Roman" w:hAnsi="Times New Roman"/>
          <w:b/>
          <w:sz w:val="28"/>
          <w:szCs w:val="28"/>
          <w:lang w:val="fr-FR"/>
        </w:rPr>
        <w:t>abrogeant la loi du 14 août 1976 déterminant les conditions de création d’établissements privés d’enseignement supérieur</w:t>
      </w:r>
    </w:p>
    <w:p w:rsidR="0082295F" w:rsidRDefault="0082295F" w:rsidP="0082295F">
      <w:pPr>
        <w:ind w:left="720"/>
        <w:jc w:val="both"/>
        <w:rPr>
          <w:rFonts w:ascii="Times New Roman" w:hAnsi="Times New Roman"/>
          <w:b/>
          <w:sz w:val="28"/>
          <w:szCs w:val="28"/>
          <w:lang w:val="fr-FR"/>
        </w:rPr>
      </w:pPr>
    </w:p>
    <w:p w:rsidR="0082295F" w:rsidRDefault="0082295F" w:rsidP="0082295F">
      <w:pPr>
        <w:ind w:right="-108"/>
        <w:jc w:val="both"/>
        <w:rPr>
          <w:rFonts w:ascii="Times New Roman" w:hAnsi="Times New Roman"/>
          <w:lang w:val="fr-LU"/>
        </w:rPr>
      </w:pPr>
      <w:r>
        <w:rPr>
          <w:rFonts w:ascii="Times New Roman" w:hAnsi="Times New Roman"/>
          <w:lang w:val="fr-LU"/>
        </w:rPr>
        <w:t>M. Marcel OBERWEIS Rapporteur</w:t>
      </w:r>
      <w:r w:rsidR="00A718E5">
        <w:rPr>
          <w:rFonts w:ascii="Times New Roman" w:hAnsi="Times New Roman"/>
          <w:lang w:val="fr-LU"/>
        </w:rPr>
        <w:t xml:space="preserve"> </w:t>
      </w:r>
    </w:p>
    <w:p w:rsidR="0082295F" w:rsidRDefault="0082295F" w:rsidP="0082295F">
      <w:pPr>
        <w:ind w:right="-108"/>
        <w:jc w:val="center"/>
        <w:rPr>
          <w:rFonts w:ascii="Times New Roman" w:hAnsi="Times New Roman"/>
          <w:lang w:val="fr-LU"/>
        </w:rPr>
      </w:pPr>
      <w:r>
        <w:rPr>
          <w:rFonts w:ascii="Times New Roman" w:hAnsi="Times New Roman"/>
          <w:lang w:val="fr-LU"/>
        </w:rPr>
        <w:t>*</w:t>
      </w:r>
    </w:p>
    <w:p w:rsidR="0082295F" w:rsidRDefault="0082295F" w:rsidP="0082295F">
      <w:pPr>
        <w:ind w:right="-108"/>
        <w:jc w:val="both"/>
        <w:rPr>
          <w:rFonts w:ascii="Times New Roman" w:hAnsi="Times New Roman"/>
          <w:lang w:val="fr-LU"/>
        </w:rPr>
      </w:pPr>
    </w:p>
    <w:p w:rsidR="0082295F" w:rsidRDefault="0082295F" w:rsidP="0082295F">
      <w:pPr>
        <w:ind w:right="-108"/>
        <w:jc w:val="center"/>
        <w:rPr>
          <w:rFonts w:ascii="Times New Roman" w:hAnsi="Times New Roman"/>
          <w:b/>
          <w:lang w:val="fr-LU"/>
        </w:rPr>
      </w:pPr>
      <w:r>
        <w:rPr>
          <w:rFonts w:ascii="Times New Roman" w:hAnsi="Times New Roman"/>
          <w:b/>
          <w:lang w:val="fr-LU"/>
        </w:rPr>
        <w:t xml:space="preserve">I. HISTORIQUE DU PROJET </w:t>
      </w:r>
    </w:p>
    <w:p w:rsidR="0082295F" w:rsidRDefault="0082295F" w:rsidP="0082295F">
      <w:pPr>
        <w:ind w:right="-108"/>
        <w:jc w:val="center"/>
        <w:rPr>
          <w:rFonts w:ascii="Times New Roman" w:hAnsi="Times New Roman"/>
          <w:b/>
          <w:lang w:val="fr-LU"/>
        </w:rPr>
      </w:pPr>
    </w:p>
    <w:p w:rsidR="00A718E5" w:rsidRDefault="0082295F" w:rsidP="0082295F">
      <w:pPr>
        <w:jc w:val="both"/>
        <w:rPr>
          <w:rFonts w:ascii="Times New Roman" w:hAnsi="Times New Roman"/>
          <w:lang w:val="fr-LU"/>
        </w:rPr>
      </w:pPr>
      <w:r>
        <w:rPr>
          <w:rFonts w:ascii="Times New Roman" w:hAnsi="Times New Roman"/>
          <w:lang w:val="fr-LU"/>
        </w:rPr>
        <w:t xml:space="preserve">Le projet de loi sous rubrique a été déposé à la Chambre des Députés par Monsieur le Ministre de la Culture, de l’Enseignement supérieur et de la Recherche le 28 avril 2008. </w:t>
      </w:r>
    </w:p>
    <w:p w:rsidR="00A718E5" w:rsidRDefault="00A718E5" w:rsidP="0082295F">
      <w:pPr>
        <w:jc w:val="both"/>
        <w:rPr>
          <w:rFonts w:ascii="Times New Roman" w:hAnsi="Times New Roman"/>
          <w:lang w:val="fr-LU"/>
        </w:rPr>
      </w:pPr>
    </w:p>
    <w:p w:rsidR="0082295F" w:rsidRDefault="0082295F" w:rsidP="0082295F">
      <w:pPr>
        <w:jc w:val="both"/>
        <w:rPr>
          <w:rFonts w:ascii="Times New Roman" w:hAnsi="Times New Roman"/>
          <w:lang w:val="fr-LU"/>
        </w:rPr>
      </w:pPr>
      <w:r>
        <w:rPr>
          <w:rFonts w:ascii="Times New Roman" w:hAnsi="Times New Roman"/>
          <w:lang w:val="fr-LU"/>
        </w:rPr>
        <w:t xml:space="preserve">Les chambres professionnelles ont remis leur avis aux dates respectives suivantes: </w:t>
      </w:r>
    </w:p>
    <w:p w:rsidR="0082295F" w:rsidRDefault="0082295F" w:rsidP="0082295F">
      <w:pPr>
        <w:numPr>
          <w:ilvl w:val="0"/>
          <w:numId w:val="2"/>
        </w:numPr>
        <w:jc w:val="both"/>
        <w:rPr>
          <w:rFonts w:ascii="Times New Roman" w:hAnsi="Times New Roman"/>
          <w:lang w:val="fr-LU"/>
        </w:rPr>
      </w:pPr>
      <w:r>
        <w:rPr>
          <w:rFonts w:ascii="Times New Roman" w:hAnsi="Times New Roman"/>
          <w:lang w:val="fr-LU"/>
        </w:rPr>
        <w:t>la Chambre des Employés privés, le 1</w:t>
      </w:r>
      <w:r>
        <w:rPr>
          <w:rFonts w:ascii="Times New Roman" w:hAnsi="Times New Roman"/>
          <w:vertAlign w:val="superscript"/>
          <w:lang w:val="fr-LU"/>
        </w:rPr>
        <w:t>er</w:t>
      </w:r>
      <w:r>
        <w:rPr>
          <w:rFonts w:ascii="Times New Roman" w:hAnsi="Times New Roman"/>
          <w:lang w:val="fr-LU"/>
        </w:rPr>
        <w:t xml:space="preserve"> juillet 2008 ;</w:t>
      </w:r>
    </w:p>
    <w:p w:rsidR="0082295F" w:rsidRDefault="0082295F" w:rsidP="0082295F">
      <w:pPr>
        <w:numPr>
          <w:ilvl w:val="0"/>
          <w:numId w:val="2"/>
        </w:numPr>
        <w:jc w:val="both"/>
        <w:rPr>
          <w:rFonts w:ascii="Times New Roman" w:hAnsi="Times New Roman"/>
          <w:lang w:val="fr-LU"/>
        </w:rPr>
      </w:pPr>
      <w:r>
        <w:rPr>
          <w:rFonts w:ascii="Times New Roman" w:hAnsi="Times New Roman"/>
          <w:lang w:val="fr-LU"/>
        </w:rPr>
        <w:t>la Chambre des Fonctionnaires et Employés publics, le 11 juillet 2008 ;</w:t>
      </w:r>
    </w:p>
    <w:p w:rsidR="0082295F" w:rsidRDefault="0082295F" w:rsidP="0082295F">
      <w:pPr>
        <w:numPr>
          <w:ilvl w:val="0"/>
          <w:numId w:val="2"/>
        </w:numPr>
        <w:jc w:val="both"/>
        <w:rPr>
          <w:rFonts w:ascii="Times New Roman" w:hAnsi="Times New Roman"/>
          <w:lang w:val="fr-LU"/>
        </w:rPr>
      </w:pPr>
      <w:r>
        <w:rPr>
          <w:rFonts w:ascii="Times New Roman" w:hAnsi="Times New Roman"/>
          <w:lang w:val="fr-LU"/>
        </w:rPr>
        <w:t>la Chambre des Métiers, le 29 août 2008 ;</w:t>
      </w:r>
    </w:p>
    <w:p w:rsidR="0082295F" w:rsidRDefault="0082295F" w:rsidP="0082295F">
      <w:pPr>
        <w:numPr>
          <w:ilvl w:val="0"/>
          <w:numId w:val="2"/>
        </w:numPr>
        <w:jc w:val="both"/>
        <w:rPr>
          <w:rFonts w:ascii="Times New Roman" w:hAnsi="Times New Roman"/>
          <w:lang w:val="fr-LU"/>
        </w:rPr>
      </w:pPr>
      <w:r>
        <w:rPr>
          <w:rFonts w:ascii="Times New Roman" w:hAnsi="Times New Roman"/>
          <w:lang w:val="fr-LU"/>
        </w:rPr>
        <w:t>la Chambre de Commerce, le 21 novembre 2008;</w:t>
      </w:r>
    </w:p>
    <w:p w:rsidR="0082295F" w:rsidRDefault="0082295F" w:rsidP="0082295F">
      <w:pPr>
        <w:numPr>
          <w:ilvl w:val="0"/>
          <w:numId w:val="2"/>
        </w:numPr>
        <w:jc w:val="both"/>
        <w:rPr>
          <w:rFonts w:ascii="Times New Roman" w:hAnsi="Times New Roman"/>
          <w:lang w:val="fr-LU"/>
        </w:rPr>
      </w:pPr>
      <w:r>
        <w:rPr>
          <w:rFonts w:ascii="Times New Roman" w:hAnsi="Times New Roman"/>
          <w:lang w:val="fr-LU"/>
        </w:rPr>
        <w:t>la Chambre de Travail, le 28 novembre 2008.</w:t>
      </w:r>
    </w:p>
    <w:p w:rsidR="0082295F" w:rsidRDefault="0082295F" w:rsidP="0082295F">
      <w:pPr>
        <w:jc w:val="both"/>
        <w:rPr>
          <w:rFonts w:ascii="Times New Roman" w:hAnsi="Times New Roman"/>
          <w:lang w:val="fr-LU"/>
        </w:rPr>
      </w:pPr>
    </w:p>
    <w:p w:rsidR="0082295F" w:rsidRDefault="0082295F" w:rsidP="0082295F">
      <w:pPr>
        <w:jc w:val="both"/>
        <w:rPr>
          <w:rFonts w:ascii="Times New Roman" w:hAnsi="Times New Roman"/>
          <w:lang w:val="fr-LU"/>
        </w:rPr>
      </w:pPr>
      <w:r>
        <w:rPr>
          <w:rFonts w:ascii="Times New Roman" w:hAnsi="Times New Roman"/>
          <w:lang w:val="fr-LU"/>
        </w:rPr>
        <w:t>L’avis du Conseil d’Etat est parvenu à la Chambre des Députés le 3 mars 2009.</w:t>
      </w:r>
    </w:p>
    <w:p w:rsidR="0082295F" w:rsidRDefault="0082295F" w:rsidP="0082295F">
      <w:pPr>
        <w:jc w:val="both"/>
        <w:rPr>
          <w:rFonts w:ascii="Times New Roman" w:hAnsi="Times New Roman"/>
          <w:lang w:val="fr-LU"/>
        </w:rPr>
      </w:pPr>
    </w:p>
    <w:p w:rsidR="0082295F" w:rsidRDefault="0082295F" w:rsidP="0082295F">
      <w:pPr>
        <w:ind w:right="-108"/>
        <w:jc w:val="both"/>
        <w:rPr>
          <w:rFonts w:ascii="Times New Roman" w:hAnsi="Times New Roman"/>
          <w:lang w:val="fr-LU"/>
        </w:rPr>
      </w:pPr>
      <w:r>
        <w:rPr>
          <w:rFonts w:ascii="Times New Roman" w:hAnsi="Times New Roman"/>
          <w:lang w:val="fr-LU"/>
        </w:rPr>
        <w:t xml:space="preserve">Au cours de la réunion jointe de la Commission de l’Enseignement supérieur, de la Recherche et de la Culture et de la Commission du Travail du 29 avril 2008, Monsieur le Ministre a présenté le texte du projet de loi aux membres des deux Commissions. </w:t>
      </w:r>
    </w:p>
    <w:p w:rsidR="0082295F" w:rsidRDefault="0082295F" w:rsidP="0082295F">
      <w:pPr>
        <w:ind w:right="-108"/>
        <w:jc w:val="both"/>
        <w:rPr>
          <w:rFonts w:ascii="Times New Roman" w:hAnsi="Times New Roman"/>
          <w:lang w:val="fr-LU"/>
        </w:rPr>
      </w:pPr>
    </w:p>
    <w:p w:rsidR="0082295F" w:rsidRDefault="0082295F" w:rsidP="0082295F">
      <w:pPr>
        <w:ind w:right="-108"/>
        <w:jc w:val="both"/>
        <w:rPr>
          <w:rFonts w:ascii="Times New Roman" w:hAnsi="Times New Roman"/>
          <w:lang w:val="fr-LU"/>
        </w:rPr>
      </w:pPr>
      <w:r>
        <w:rPr>
          <w:rFonts w:ascii="Times New Roman" w:hAnsi="Times New Roman"/>
          <w:lang w:val="fr-LU"/>
        </w:rPr>
        <w:t xml:space="preserve">En date du 25 mars 2009, la Commission de l’Enseignement supérieur, de la Recherche et de la Culture, a désigné comme rapporteur Monsieur Marcel </w:t>
      </w:r>
      <w:proofErr w:type="spellStart"/>
      <w:r>
        <w:rPr>
          <w:rFonts w:ascii="Times New Roman" w:hAnsi="Times New Roman"/>
          <w:lang w:val="fr-LU"/>
        </w:rPr>
        <w:t>Oberweis</w:t>
      </w:r>
      <w:proofErr w:type="spellEnd"/>
      <w:r>
        <w:rPr>
          <w:rFonts w:ascii="Times New Roman" w:hAnsi="Times New Roman"/>
          <w:lang w:val="fr-LU"/>
        </w:rPr>
        <w:t>, a analysé l’avis du Conseil d’Etat et a approuvé une série d’amendements.</w:t>
      </w:r>
    </w:p>
    <w:p w:rsidR="0082295F" w:rsidRDefault="0082295F" w:rsidP="0082295F">
      <w:pPr>
        <w:ind w:right="-108"/>
        <w:jc w:val="both"/>
        <w:rPr>
          <w:rFonts w:ascii="Times New Roman" w:hAnsi="Times New Roman"/>
          <w:lang w:val="fr-LU"/>
        </w:rPr>
      </w:pPr>
    </w:p>
    <w:p w:rsidR="0082295F" w:rsidRDefault="0082295F" w:rsidP="0082295F">
      <w:pPr>
        <w:ind w:right="-108"/>
        <w:jc w:val="both"/>
        <w:rPr>
          <w:rFonts w:ascii="Times New Roman" w:hAnsi="Times New Roman"/>
          <w:lang w:val="fr-LU"/>
        </w:rPr>
      </w:pPr>
      <w:r>
        <w:rPr>
          <w:rFonts w:ascii="Times New Roman" w:hAnsi="Times New Roman"/>
          <w:lang w:val="fr-LU"/>
        </w:rPr>
        <w:t xml:space="preserve">Le 21 avril 2009,  la Haute Corporation a émis un avis complémentaire qui a été examiné par la Commission de l’Enseignement supérieur, de la Recherche et de la Culture en date du 22 avril 2009. </w:t>
      </w:r>
      <w:r w:rsidR="00A718E5">
        <w:rPr>
          <w:rFonts w:ascii="Times New Roman" w:hAnsi="Times New Roman"/>
          <w:lang w:val="fr-LU"/>
        </w:rPr>
        <w:t xml:space="preserve">L’adoption du rapport </w:t>
      </w:r>
      <w:r>
        <w:rPr>
          <w:rFonts w:ascii="Times New Roman" w:hAnsi="Times New Roman"/>
          <w:lang w:val="fr-LU"/>
        </w:rPr>
        <w:t xml:space="preserve">a </w:t>
      </w:r>
      <w:r w:rsidR="00A718E5">
        <w:rPr>
          <w:rFonts w:ascii="Times New Roman" w:hAnsi="Times New Roman"/>
          <w:lang w:val="fr-LU"/>
        </w:rPr>
        <w:t xml:space="preserve">eu lieu </w:t>
      </w:r>
      <w:r>
        <w:rPr>
          <w:rFonts w:ascii="Times New Roman" w:hAnsi="Times New Roman"/>
          <w:lang w:val="fr-LU"/>
        </w:rPr>
        <w:t>le 29 avril 2009.</w:t>
      </w:r>
    </w:p>
    <w:p w:rsidR="0082295F" w:rsidRDefault="0082295F" w:rsidP="0082295F">
      <w:pPr>
        <w:ind w:right="-108"/>
        <w:jc w:val="both"/>
        <w:rPr>
          <w:rFonts w:ascii="Times New Roman" w:hAnsi="Times New Roman"/>
          <w:lang w:val="fr-LU"/>
        </w:rPr>
      </w:pPr>
    </w:p>
    <w:p w:rsidR="0082295F" w:rsidRDefault="0082295F" w:rsidP="0082295F">
      <w:pPr>
        <w:ind w:right="-108"/>
        <w:jc w:val="both"/>
        <w:rPr>
          <w:rFonts w:ascii="Times New Roman" w:hAnsi="Times New Roman"/>
          <w:lang w:val="fr-LU"/>
        </w:rPr>
      </w:pPr>
    </w:p>
    <w:p w:rsidR="0082295F" w:rsidRDefault="0082295F" w:rsidP="00A718E5">
      <w:pPr>
        <w:ind w:left="1080" w:right="-108"/>
        <w:jc w:val="center"/>
        <w:rPr>
          <w:rFonts w:ascii="Times New Roman" w:hAnsi="Times New Roman"/>
          <w:b/>
          <w:lang w:val="fr-LU"/>
        </w:rPr>
      </w:pPr>
      <w:r>
        <w:rPr>
          <w:rFonts w:ascii="Times New Roman" w:hAnsi="Times New Roman"/>
          <w:b/>
          <w:lang w:val="fr-LU"/>
        </w:rPr>
        <w:lastRenderedPageBreak/>
        <w:t>II. Objet de la loi</w:t>
      </w:r>
    </w:p>
    <w:p w:rsidR="0082295F" w:rsidRDefault="0082295F" w:rsidP="0082295F">
      <w:pPr>
        <w:ind w:right="-108"/>
        <w:jc w:val="both"/>
        <w:rPr>
          <w:rFonts w:ascii="Times New Roman" w:hAnsi="Times New Roman"/>
          <w:b/>
          <w:lang w:val="fr-LU"/>
        </w:rPr>
      </w:pPr>
    </w:p>
    <w:p w:rsidR="0082295F" w:rsidRDefault="0082295F" w:rsidP="0082295F">
      <w:pPr>
        <w:jc w:val="both"/>
        <w:rPr>
          <w:rFonts w:ascii="Times New Roman" w:hAnsi="Times New Roman"/>
          <w:lang w:val="fr-FR"/>
        </w:rPr>
      </w:pPr>
      <w:r>
        <w:rPr>
          <w:rFonts w:ascii="Times New Roman" w:hAnsi="Times New Roman"/>
          <w:lang w:val="fr-FR"/>
        </w:rPr>
        <w:t xml:space="preserve">L'objet du texte sous rubrique est de compléter la réforme de l'enseignement universitaire et supérieur luxembourgeois, réforme entamée par la mise en vigueur de la loi du 12 août 2003 portant création de l'Université du Luxembourg. Il vise, d’une part, à accorder une nouvelle assise légale au brevet de technicien supérieur qui sanctionne un cycle d'études d'une durée de deux ans et, d’autre autre part, à régler par le biais de l'accréditation, les conditions préalables à l’établissement au Luxembourg d'organismes d'enseignement supérieur publics et privés, luxembourgeois et étrangers et dispensant un enseignement universitaire qui conduit à la délivrance d’un diplôme. </w:t>
      </w:r>
    </w:p>
    <w:p w:rsidR="0082295F" w:rsidRDefault="0082295F" w:rsidP="0082295F">
      <w:pPr>
        <w:jc w:val="both"/>
        <w:rPr>
          <w:rFonts w:ascii="Times New Roman" w:hAnsi="Times New Roman"/>
          <w:lang w:val="fr-FR"/>
        </w:rPr>
      </w:pPr>
    </w:p>
    <w:p w:rsidR="0082295F" w:rsidRDefault="0082295F" w:rsidP="0082295F">
      <w:pPr>
        <w:autoSpaceDE w:val="0"/>
        <w:autoSpaceDN w:val="0"/>
        <w:adjustRightInd w:val="0"/>
        <w:jc w:val="both"/>
        <w:rPr>
          <w:rFonts w:ascii="Times New Roman" w:hAnsi="Times New Roman"/>
          <w:lang w:val="fr-LU" w:eastAsia="fr-LU" w:bidi="ar-SA"/>
        </w:rPr>
      </w:pPr>
      <w:r>
        <w:rPr>
          <w:rFonts w:ascii="Times New Roman" w:hAnsi="Times New Roman"/>
          <w:lang w:val="fr-LU" w:eastAsia="fr-LU" w:bidi="ar-SA"/>
        </w:rPr>
        <w:t xml:space="preserve">Le domaine de la formation est devenu fort important au Luxembourg ces dernières années, de sorte qu’il importe de réglementer les critères et les modalités d’organisation de formations d’enseignement supérieur au Luxembourg. En effet, l’évolution économique dynamique des dernières années – freinée brusquement par la crise financière et économique – marquée par une augmentation continue de l’emploi, en particulier au niveau des postes hautement qualifiés, tout comme la création de l’Université du Luxembourg, n’ont pas manqué d’attirer l’intérêt d’universités et établissements d’enseignement supérieur étrangers. </w:t>
      </w:r>
    </w:p>
    <w:p w:rsidR="00C13053" w:rsidRPr="00A718E5" w:rsidRDefault="00C13053">
      <w:pPr>
        <w:rPr>
          <w:lang w:val="fr-LU"/>
        </w:rPr>
      </w:pPr>
    </w:p>
    <w:sectPr w:rsidR="00C13053" w:rsidRPr="00A718E5" w:rsidSect="00C13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02058"/>
    <w:multiLevelType w:val="hybridMultilevel"/>
    <w:tmpl w:val="1F8ECA3A"/>
    <w:lvl w:ilvl="0" w:tplc="895AE6DC">
      <w:numFmt w:val="bullet"/>
      <w:lvlText w:val="-"/>
      <w:lvlJc w:val="left"/>
      <w:pPr>
        <w:ind w:left="720" w:hanging="360"/>
      </w:pPr>
      <w:rPr>
        <w:rFonts w:ascii="Times New Roman" w:eastAsia="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1" w15:restartNumberingAfterBreak="0">
    <w:nsid w:val="4C201ACB"/>
    <w:multiLevelType w:val="hybridMultilevel"/>
    <w:tmpl w:val="49D86C9C"/>
    <w:lvl w:ilvl="0" w:tplc="140C0001">
      <w:start w:val="1"/>
      <w:numFmt w:val="bullet"/>
      <w:lvlText w:val=""/>
      <w:lvlJc w:val="left"/>
      <w:pPr>
        <w:ind w:left="720" w:hanging="360"/>
      </w:pPr>
      <w:rPr>
        <w:rFonts w:ascii="Symbol" w:hAnsi="Symbol"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95F"/>
    <w:rsid w:val="00315AA3"/>
    <w:rsid w:val="00665899"/>
    <w:rsid w:val="0082295F"/>
    <w:rsid w:val="00A718E5"/>
    <w:rsid w:val="00C13053"/>
    <w:rsid w:val="00C414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59296A-769B-49EB-B217-C76B8AC6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5F"/>
    <w:rPr>
      <w:sz w:val="24"/>
      <w:szCs w:val="24"/>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6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FC3F381-004B-46C2-87F3-839EB1C884CE}"/>
</file>

<file path=customXml/itemProps2.xml><?xml version="1.0" encoding="utf-8"?>
<ds:datastoreItem xmlns:ds="http://schemas.openxmlformats.org/officeDocument/2006/customXml" ds:itemID="{03ABACC0-8894-4EBD-85D4-47B9011DA297}"/>
</file>

<file path=customXml/itemProps3.xml><?xml version="1.0" encoding="utf-8"?>
<ds:datastoreItem xmlns:ds="http://schemas.openxmlformats.org/officeDocument/2006/customXml" ds:itemID="{23E7D37A-8570-405C-9CAF-CDE6FD9539F8}"/>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2848</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