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D2" w:rsidRPr="003525BC" w:rsidRDefault="00377BD2" w:rsidP="00377BD2">
      <w:pPr>
        <w:tabs>
          <w:tab w:val="left" w:pos="4500"/>
        </w:tabs>
        <w:autoSpaceDE w:val="0"/>
        <w:autoSpaceDN w:val="0"/>
        <w:adjustRightInd w:val="0"/>
        <w:jc w:val="center"/>
        <w:rPr>
          <w:b/>
          <w:bCs/>
          <w:sz w:val="28"/>
          <w:szCs w:val="28"/>
          <w:lang w:val="fr-LU"/>
        </w:rPr>
      </w:pPr>
      <w:bookmarkStart w:id="0" w:name="_GoBack"/>
      <w:bookmarkEnd w:id="0"/>
      <w:r w:rsidRPr="003525BC">
        <w:rPr>
          <w:b/>
          <w:bCs/>
          <w:sz w:val="28"/>
          <w:szCs w:val="28"/>
          <w:lang w:val="fr-LU"/>
        </w:rPr>
        <w:t>N</w:t>
      </w:r>
      <w:r w:rsidRPr="003525BC">
        <w:rPr>
          <w:b/>
          <w:bCs/>
          <w:sz w:val="28"/>
          <w:szCs w:val="28"/>
          <w:vertAlign w:val="superscript"/>
          <w:lang w:val="fr-LU"/>
        </w:rPr>
        <w:t>o</w:t>
      </w:r>
      <w:r>
        <w:rPr>
          <w:b/>
          <w:bCs/>
          <w:sz w:val="28"/>
          <w:szCs w:val="28"/>
          <w:lang w:val="fr-LU"/>
        </w:rPr>
        <w:t xml:space="preserve"> 5847</w:t>
      </w:r>
    </w:p>
    <w:p w:rsidR="00377BD2" w:rsidRPr="003525BC" w:rsidRDefault="00377BD2" w:rsidP="00377BD2">
      <w:pPr>
        <w:autoSpaceDE w:val="0"/>
        <w:autoSpaceDN w:val="0"/>
        <w:adjustRightInd w:val="0"/>
        <w:jc w:val="center"/>
        <w:rPr>
          <w:b/>
          <w:bCs/>
          <w:sz w:val="24"/>
          <w:szCs w:val="24"/>
          <w:lang w:val="fr-LU"/>
        </w:rPr>
      </w:pPr>
    </w:p>
    <w:p w:rsidR="00377BD2" w:rsidRDefault="00377BD2" w:rsidP="00377BD2">
      <w:pPr>
        <w:tabs>
          <w:tab w:val="left" w:pos="1701"/>
        </w:tabs>
        <w:autoSpaceDE w:val="0"/>
        <w:autoSpaceDN w:val="0"/>
        <w:adjustRightInd w:val="0"/>
        <w:ind w:left="1440" w:right="-2" w:hanging="1440"/>
        <w:jc w:val="center"/>
        <w:rPr>
          <w:b/>
          <w:sz w:val="24"/>
          <w:szCs w:val="24"/>
          <w:lang w:val="fr-LU"/>
        </w:rPr>
      </w:pPr>
      <w:r w:rsidRPr="00826399">
        <w:rPr>
          <w:b/>
          <w:sz w:val="24"/>
          <w:szCs w:val="24"/>
          <w:lang w:val="fr-LU"/>
        </w:rPr>
        <w:t xml:space="preserve">Projet de loi </w:t>
      </w:r>
      <w:r>
        <w:rPr>
          <w:b/>
          <w:sz w:val="24"/>
          <w:szCs w:val="24"/>
          <w:lang w:val="fr-LU"/>
        </w:rPr>
        <w:t>portant modification</w:t>
      </w:r>
    </w:p>
    <w:p w:rsidR="00377BD2" w:rsidRPr="00826399" w:rsidRDefault="00377BD2" w:rsidP="00377BD2">
      <w:pPr>
        <w:tabs>
          <w:tab w:val="left" w:pos="1701"/>
        </w:tabs>
        <w:autoSpaceDE w:val="0"/>
        <w:autoSpaceDN w:val="0"/>
        <w:adjustRightInd w:val="0"/>
        <w:ind w:left="720" w:right="-2"/>
        <w:rPr>
          <w:b/>
          <w:sz w:val="24"/>
          <w:szCs w:val="24"/>
          <w:lang w:val="fr-LU"/>
        </w:rPr>
      </w:pPr>
    </w:p>
    <w:p w:rsidR="00377BD2" w:rsidRPr="00826399" w:rsidRDefault="00377BD2" w:rsidP="00377BD2">
      <w:pPr>
        <w:numPr>
          <w:ilvl w:val="0"/>
          <w:numId w:val="3"/>
        </w:numPr>
        <w:ind w:left="426" w:right="-108"/>
        <w:jc w:val="both"/>
        <w:rPr>
          <w:b/>
          <w:sz w:val="24"/>
          <w:szCs w:val="24"/>
          <w:lang w:val="fr-LU"/>
        </w:rPr>
      </w:pPr>
      <w:r w:rsidRPr="00826399">
        <w:rPr>
          <w:b/>
          <w:sz w:val="24"/>
          <w:szCs w:val="24"/>
          <w:lang w:val="fr-LU"/>
        </w:rPr>
        <w:t>de la loi du 7 octobre 1993 ayant pour objet</w:t>
      </w:r>
    </w:p>
    <w:p w:rsidR="00377BD2" w:rsidRDefault="00377BD2" w:rsidP="00377BD2">
      <w:pPr>
        <w:numPr>
          <w:ilvl w:val="0"/>
          <w:numId w:val="4"/>
        </w:numPr>
        <w:ind w:right="-108"/>
        <w:jc w:val="both"/>
        <w:rPr>
          <w:b/>
          <w:sz w:val="24"/>
          <w:szCs w:val="24"/>
          <w:lang w:val="fr-LU"/>
        </w:rPr>
      </w:pPr>
      <w:r w:rsidRPr="00826399">
        <w:rPr>
          <w:b/>
          <w:sz w:val="24"/>
          <w:szCs w:val="24"/>
          <w:lang w:val="fr-LU"/>
        </w:rPr>
        <w:t>la création d’un Service de Coordination de la Recherche</w:t>
      </w:r>
      <w:r>
        <w:rPr>
          <w:b/>
          <w:sz w:val="24"/>
          <w:szCs w:val="24"/>
          <w:lang w:val="fr-LU"/>
        </w:rPr>
        <w:t xml:space="preserve"> </w:t>
      </w:r>
      <w:r w:rsidRPr="00826399">
        <w:rPr>
          <w:b/>
          <w:sz w:val="24"/>
          <w:szCs w:val="24"/>
          <w:lang w:val="fr-LU"/>
        </w:rPr>
        <w:t>et de l’Innovation pédagogiques et technologiques;</w:t>
      </w:r>
    </w:p>
    <w:p w:rsidR="00377BD2" w:rsidRDefault="00377BD2" w:rsidP="00377BD2">
      <w:pPr>
        <w:numPr>
          <w:ilvl w:val="0"/>
          <w:numId w:val="4"/>
        </w:numPr>
        <w:ind w:right="-108"/>
        <w:jc w:val="both"/>
        <w:rPr>
          <w:b/>
          <w:sz w:val="24"/>
          <w:szCs w:val="24"/>
          <w:lang w:val="fr-LU"/>
        </w:rPr>
      </w:pPr>
      <w:r w:rsidRPr="00826399">
        <w:rPr>
          <w:b/>
          <w:sz w:val="24"/>
          <w:szCs w:val="24"/>
          <w:lang w:val="fr-LU"/>
        </w:rPr>
        <w:t>la création d’un Centre de Technologie de l’Education;</w:t>
      </w:r>
    </w:p>
    <w:p w:rsidR="00377BD2" w:rsidRDefault="00377BD2" w:rsidP="00377BD2">
      <w:pPr>
        <w:numPr>
          <w:ilvl w:val="0"/>
          <w:numId w:val="4"/>
        </w:numPr>
        <w:ind w:right="-108"/>
        <w:jc w:val="both"/>
        <w:rPr>
          <w:b/>
          <w:sz w:val="24"/>
          <w:szCs w:val="24"/>
          <w:lang w:val="fr-LU"/>
        </w:rPr>
      </w:pPr>
      <w:r w:rsidRPr="00826399">
        <w:rPr>
          <w:b/>
          <w:sz w:val="24"/>
          <w:szCs w:val="24"/>
          <w:lang w:val="fr-LU"/>
        </w:rPr>
        <w:t>l’institution d’une Commission d’Innovation et de</w:t>
      </w:r>
      <w:r>
        <w:rPr>
          <w:b/>
          <w:sz w:val="24"/>
          <w:szCs w:val="24"/>
          <w:lang w:val="fr-LU"/>
        </w:rPr>
        <w:t xml:space="preserve"> </w:t>
      </w:r>
      <w:r w:rsidRPr="00826399">
        <w:rPr>
          <w:b/>
          <w:sz w:val="24"/>
          <w:szCs w:val="24"/>
          <w:lang w:val="fr-LU"/>
        </w:rPr>
        <w:t>Recherche en Education;</w:t>
      </w:r>
    </w:p>
    <w:p w:rsidR="00377BD2" w:rsidRDefault="00377BD2" w:rsidP="00377BD2">
      <w:pPr>
        <w:ind w:left="720" w:right="-108"/>
        <w:jc w:val="both"/>
        <w:rPr>
          <w:b/>
          <w:sz w:val="24"/>
          <w:szCs w:val="24"/>
          <w:lang w:val="fr-LU"/>
        </w:rPr>
      </w:pPr>
    </w:p>
    <w:p w:rsidR="00377BD2" w:rsidRDefault="00377BD2" w:rsidP="00377BD2">
      <w:pPr>
        <w:numPr>
          <w:ilvl w:val="0"/>
          <w:numId w:val="3"/>
        </w:numPr>
        <w:ind w:left="426" w:right="-108"/>
        <w:jc w:val="both"/>
        <w:rPr>
          <w:b/>
          <w:sz w:val="24"/>
          <w:szCs w:val="24"/>
          <w:lang w:val="fr-LU"/>
        </w:rPr>
      </w:pPr>
      <w:r w:rsidRPr="00826399">
        <w:rPr>
          <w:b/>
          <w:sz w:val="24"/>
          <w:szCs w:val="24"/>
          <w:lang w:val="fr-LU"/>
        </w:rPr>
        <w:t>de la loi modifiée du 25 juin 2004 portant organisation des lycées et lycées techniques;</w:t>
      </w:r>
    </w:p>
    <w:p w:rsidR="00377BD2" w:rsidRDefault="00377BD2" w:rsidP="00377BD2">
      <w:pPr>
        <w:ind w:left="426" w:right="-108"/>
        <w:jc w:val="both"/>
        <w:rPr>
          <w:b/>
          <w:sz w:val="24"/>
          <w:szCs w:val="24"/>
          <w:lang w:val="fr-LU"/>
        </w:rPr>
      </w:pPr>
    </w:p>
    <w:p w:rsidR="00377BD2" w:rsidRPr="00826399" w:rsidRDefault="00377BD2" w:rsidP="00377BD2">
      <w:pPr>
        <w:numPr>
          <w:ilvl w:val="0"/>
          <w:numId w:val="3"/>
        </w:numPr>
        <w:ind w:left="426" w:right="-108"/>
        <w:jc w:val="both"/>
        <w:rPr>
          <w:b/>
          <w:sz w:val="24"/>
          <w:szCs w:val="24"/>
          <w:lang w:val="fr-LU"/>
        </w:rPr>
      </w:pPr>
      <w:r w:rsidRPr="00826399">
        <w:rPr>
          <w:b/>
          <w:sz w:val="24"/>
          <w:szCs w:val="24"/>
          <w:lang w:val="fr-LU"/>
        </w:rPr>
        <w:t>de la loi modifiée du 22 juin 1963 fixant le régime des traitements des fonctionnaires de l’Etat</w:t>
      </w:r>
    </w:p>
    <w:p w:rsidR="00377BD2" w:rsidRPr="003525BC" w:rsidRDefault="00377BD2" w:rsidP="00377BD2">
      <w:pPr>
        <w:ind w:right="-108"/>
        <w:jc w:val="center"/>
        <w:rPr>
          <w:sz w:val="24"/>
          <w:szCs w:val="24"/>
          <w:lang w:val="fr-LU"/>
        </w:rPr>
      </w:pPr>
    </w:p>
    <w:p w:rsidR="00377BD2" w:rsidRPr="003525BC" w:rsidRDefault="00377BD2" w:rsidP="00377BD2">
      <w:pPr>
        <w:jc w:val="center"/>
        <w:rPr>
          <w:sz w:val="24"/>
          <w:szCs w:val="24"/>
          <w:lang w:val="fr-LU"/>
        </w:rPr>
      </w:pPr>
      <w:r w:rsidRPr="003525BC">
        <w:rPr>
          <w:sz w:val="24"/>
          <w:szCs w:val="24"/>
          <w:lang w:val="fr-LU"/>
        </w:rPr>
        <w:t>*</w:t>
      </w:r>
      <w:r>
        <w:rPr>
          <w:sz w:val="24"/>
          <w:szCs w:val="24"/>
          <w:lang w:val="fr-LU"/>
        </w:rPr>
        <w:t xml:space="preserve">  </w:t>
      </w:r>
      <w:r w:rsidRPr="003525BC">
        <w:rPr>
          <w:sz w:val="24"/>
          <w:szCs w:val="24"/>
          <w:lang w:val="fr-LU"/>
        </w:rPr>
        <w:t xml:space="preserve"> *</w:t>
      </w:r>
      <w:r>
        <w:rPr>
          <w:sz w:val="24"/>
          <w:szCs w:val="24"/>
          <w:lang w:val="fr-LU"/>
        </w:rPr>
        <w:t xml:space="preserve">  </w:t>
      </w:r>
      <w:r w:rsidRPr="003525BC">
        <w:rPr>
          <w:sz w:val="24"/>
          <w:szCs w:val="24"/>
          <w:lang w:val="fr-LU"/>
        </w:rPr>
        <w:t xml:space="preserve"> *</w:t>
      </w:r>
    </w:p>
    <w:p w:rsidR="00377BD2" w:rsidRPr="003525BC" w:rsidRDefault="00377BD2" w:rsidP="00377BD2">
      <w:pPr>
        <w:ind w:right="-108"/>
        <w:jc w:val="center"/>
        <w:rPr>
          <w:sz w:val="24"/>
          <w:szCs w:val="24"/>
          <w:lang w:val="fr-LU"/>
        </w:rPr>
      </w:pPr>
    </w:p>
    <w:p w:rsidR="00377BD2" w:rsidRPr="003525BC" w:rsidRDefault="00377BD2" w:rsidP="00377BD2">
      <w:pPr>
        <w:jc w:val="both"/>
        <w:rPr>
          <w:sz w:val="24"/>
          <w:szCs w:val="24"/>
          <w:lang w:val="fr-LU"/>
        </w:rPr>
      </w:pPr>
    </w:p>
    <w:p w:rsidR="00377BD2" w:rsidRPr="003525BC" w:rsidRDefault="00377BD2" w:rsidP="00377BD2">
      <w:pPr>
        <w:jc w:val="both"/>
        <w:rPr>
          <w:b/>
          <w:sz w:val="24"/>
          <w:szCs w:val="24"/>
          <w:u w:val="single"/>
          <w:lang w:val="fr-LU"/>
        </w:rPr>
      </w:pPr>
      <w:r w:rsidRPr="003525BC">
        <w:rPr>
          <w:b/>
          <w:sz w:val="24"/>
          <w:szCs w:val="24"/>
          <w:u w:val="single"/>
          <w:lang w:val="fr-LU"/>
        </w:rPr>
        <w:t>I. Historique du projet</w:t>
      </w:r>
      <w:r>
        <w:rPr>
          <w:b/>
          <w:sz w:val="24"/>
          <w:szCs w:val="24"/>
          <w:u w:val="single"/>
          <w:lang w:val="fr-LU"/>
        </w:rPr>
        <w:t xml:space="preserve"> de loi </w:t>
      </w:r>
    </w:p>
    <w:p w:rsidR="00377BD2" w:rsidRPr="009452EE" w:rsidRDefault="00377BD2" w:rsidP="00377BD2">
      <w:pPr>
        <w:rPr>
          <w:sz w:val="24"/>
          <w:szCs w:val="24"/>
        </w:rPr>
      </w:pPr>
    </w:p>
    <w:p w:rsidR="00377BD2" w:rsidRDefault="00377BD2" w:rsidP="00377BD2">
      <w:pPr>
        <w:jc w:val="both"/>
        <w:rPr>
          <w:sz w:val="24"/>
          <w:szCs w:val="24"/>
        </w:rPr>
      </w:pPr>
      <w:r w:rsidRPr="009452EE">
        <w:rPr>
          <w:sz w:val="24"/>
          <w:szCs w:val="24"/>
        </w:rPr>
        <w:t>Le projet de loi a été dépos</w:t>
      </w:r>
      <w:r>
        <w:rPr>
          <w:sz w:val="24"/>
          <w:szCs w:val="24"/>
        </w:rPr>
        <w:t>é à la Chambre des Députés le 28 février 2008</w:t>
      </w:r>
      <w:r w:rsidRPr="009452EE">
        <w:rPr>
          <w:sz w:val="24"/>
          <w:szCs w:val="24"/>
        </w:rPr>
        <w:t xml:space="preserve">. </w:t>
      </w:r>
    </w:p>
    <w:p w:rsidR="00377BD2" w:rsidRPr="00825B99" w:rsidRDefault="00377BD2" w:rsidP="00377BD2">
      <w:pPr>
        <w:jc w:val="both"/>
        <w:rPr>
          <w:sz w:val="24"/>
          <w:szCs w:val="24"/>
          <w:lang w:val="fr-CH"/>
        </w:rPr>
      </w:pPr>
      <w:r>
        <w:rPr>
          <w:sz w:val="24"/>
          <w:szCs w:val="24"/>
        </w:rPr>
        <w:t>L</w:t>
      </w:r>
      <w:r w:rsidRPr="009452EE">
        <w:rPr>
          <w:sz w:val="24"/>
          <w:szCs w:val="24"/>
        </w:rPr>
        <w:t xml:space="preserve">a Chambre des Fonctionnaires et Employés publics </w:t>
      </w:r>
      <w:r>
        <w:rPr>
          <w:sz w:val="24"/>
          <w:szCs w:val="24"/>
        </w:rPr>
        <w:t xml:space="preserve">et </w:t>
      </w:r>
      <w:r w:rsidRPr="009452EE">
        <w:rPr>
          <w:sz w:val="24"/>
          <w:szCs w:val="24"/>
        </w:rPr>
        <w:t xml:space="preserve">la Chambre des Employés privés </w:t>
      </w:r>
      <w:r>
        <w:rPr>
          <w:sz w:val="24"/>
          <w:szCs w:val="24"/>
        </w:rPr>
        <w:t xml:space="preserve">ont </w:t>
      </w:r>
      <w:r w:rsidRPr="00825B99">
        <w:rPr>
          <w:sz w:val="24"/>
          <w:szCs w:val="24"/>
        </w:rPr>
        <w:t>émis leur avis le 23 avril 2008.</w:t>
      </w:r>
      <w:r w:rsidRPr="00825B99">
        <w:rPr>
          <w:sz w:val="24"/>
          <w:szCs w:val="24"/>
          <w:lang w:val="fr-CH"/>
        </w:rPr>
        <w:t xml:space="preserve"> L’avis de la Chambre de Commerce est intervenu le 8 décembre 2008.</w:t>
      </w:r>
    </w:p>
    <w:p w:rsidR="00377BD2" w:rsidRPr="009452EE" w:rsidRDefault="00377BD2" w:rsidP="00377BD2">
      <w:pPr>
        <w:rPr>
          <w:sz w:val="24"/>
          <w:szCs w:val="24"/>
        </w:rPr>
      </w:pPr>
    </w:p>
    <w:p w:rsidR="00377BD2" w:rsidRDefault="00377BD2" w:rsidP="00377BD2">
      <w:pPr>
        <w:jc w:val="both"/>
        <w:rPr>
          <w:sz w:val="24"/>
          <w:szCs w:val="24"/>
        </w:rPr>
      </w:pPr>
      <w:r w:rsidRPr="009452EE">
        <w:rPr>
          <w:sz w:val="24"/>
          <w:szCs w:val="24"/>
        </w:rPr>
        <w:t>L'avis du Con</w:t>
      </w:r>
      <w:r>
        <w:rPr>
          <w:sz w:val="24"/>
          <w:szCs w:val="24"/>
        </w:rPr>
        <w:t>seil d'Etat date du 17 juin 2008</w:t>
      </w:r>
      <w:r w:rsidR="008D5925">
        <w:rPr>
          <w:sz w:val="24"/>
          <w:szCs w:val="24"/>
        </w:rPr>
        <w:t xml:space="preserve">, son </w:t>
      </w:r>
      <w:r w:rsidRPr="009452EE">
        <w:rPr>
          <w:sz w:val="24"/>
          <w:szCs w:val="24"/>
        </w:rPr>
        <w:t>avis complémentair</w:t>
      </w:r>
      <w:r>
        <w:rPr>
          <w:sz w:val="24"/>
          <w:szCs w:val="24"/>
        </w:rPr>
        <w:t xml:space="preserve">e </w:t>
      </w:r>
      <w:r w:rsidR="008D5925">
        <w:rPr>
          <w:sz w:val="24"/>
          <w:szCs w:val="24"/>
        </w:rPr>
        <w:t xml:space="preserve">a été émis le </w:t>
      </w:r>
      <w:r>
        <w:rPr>
          <w:sz w:val="24"/>
          <w:szCs w:val="24"/>
        </w:rPr>
        <w:t>25 novembre</w:t>
      </w:r>
      <w:r w:rsidRPr="009452EE">
        <w:rPr>
          <w:sz w:val="24"/>
          <w:szCs w:val="24"/>
        </w:rPr>
        <w:t xml:space="preserve"> 2008</w:t>
      </w:r>
      <w:r>
        <w:rPr>
          <w:sz w:val="24"/>
          <w:szCs w:val="24"/>
        </w:rPr>
        <w:t xml:space="preserve">. </w:t>
      </w:r>
    </w:p>
    <w:p w:rsidR="00377BD2" w:rsidRPr="009452EE" w:rsidRDefault="00377BD2" w:rsidP="00377BD2">
      <w:pPr>
        <w:jc w:val="both"/>
        <w:rPr>
          <w:sz w:val="24"/>
          <w:szCs w:val="24"/>
        </w:rPr>
      </w:pPr>
    </w:p>
    <w:p w:rsidR="00377BD2" w:rsidRPr="009452EE" w:rsidRDefault="00377BD2" w:rsidP="00377BD2">
      <w:pPr>
        <w:rPr>
          <w:sz w:val="24"/>
          <w:szCs w:val="24"/>
        </w:rPr>
      </w:pPr>
    </w:p>
    <w:p w:rsidR="00377BD2" w:rsidRPr="001264AB" w:rsidRDefault="00377BD2" w:rsidP="00377BD2">
      <w:pPr>
        <w:jc w:val="both"/>
        <w:rPr>
          <w:b/>
          <w:sz w:val="24"/>
          <w:szCs w:val="24"/>
          <w:u w:val="single"/>
        </w:rPr>
      </w:pPr>
      <w:r w:rsidRPr="001264AB">
        <w:rPr>
          <w:b/>
          <w:sz w:val="24"/>
          <w:szCs w:val="24"/>
          <w:u w:val="single"/>
        </w:rPr>
        <w:t xml:space="preserve">II. Travaux parlementaires </w:t>
      </w:r>
    </w:p>
    <w:p w:rsidR="00377BD2" w:rsidRPr="001264AB" w:rsidRDefault="00377BD2" w:rsidP="00377BD2">
      <w:pPr>
        <w:rPr>
          <w:sz w:val="24"/>
          <w:szCs w:val="24"/>
        </w:rPr>
      </w:pPr>
    </w:p>
    <w:p w:rsidR="00377BD2" w:rsidRPr="004C27F4" w:rsidRDefault="00377BD2" w:rsidP="00377BD2">
      <w:pPr>
        <w:autoSpaceDE w:val="0"/>
        <w:autoSpaceDN w:val="0"/>
        <w:adjustRightInd w:val="0"/>
        <w:jc w:val="both"/>
        <w:rPr>
          <w:sz w:val="24"/>
          <w:szCs w:val="24"/>
          <w:lang w:val="fr-LU"/>
        </w:rPr>
      </w:pPr>
      <w:r w:rsidRPr="004C27F4">
        <w:rPr>
          <w:sz w:val="24"/>
          <w:szCs w:val="24"/>
          <w:lang w:val="fr-LU"/>
        </w:rPr>
        <w:t xml:space="preserve">La commission a entamé ses travaux par la désignation de Monsieur Fernand Diederich comme rapporteur lors de sa réunion du 2 juillet 2008. La commission a ensuite entrepris l’examen du projet de loi et de l’avis du Conseil d’Etat. Cet examen s’est poursuivi au cours des réunions du 9 juillet 2008 et du 10 juillet 2008. </w:t>
      </w:r>
    </w:p>
    <w:p w:rsidR="00377BD2" w:rsidRPr="004C27F4" w:rsidRDefault="00377BD2" w:rsidP="00377BD2">
      <w:pPr>
        <w:autoSpaceDE w:val="0"/>
        <w:autoSpaceDN w:val="0"/>
        <w:adjustRightInd w:val="0"/>
        <w:jc w:val="both"/>
        <w:rPr>
          <w:sz w:val="24"/>
          <w:szCs w:val="24"/>
          <w:lang w:val="fr-LU"/>
        </w:rPr>
      </w:pPr>
    </w:p>
    <w:p w:rsidR="00377BD2" w:rsidRPr="004C27F4" w:rsidRDefault="00377BD2" w:rsidP="008D5925">
      <w:pPr>
        <w:autoSpaceDE w:val="0"/>
        <w:autoSpaceDN w:val="0"/>
        <w:adjustRightInd w:val="0"/>
        <w:jc w:val="both"/>
        <w:rPr>
          <w:sz w:val="24"/>
          <w:szCs w:val="24"/>
          <w:lang w:val="fr-LU"/>
        </w:rPr>
      </w:pPr>
      <w:r w:rsidRPr="004C27F4">
        <w:rPr>
          <w:sz w:val="24"/>
          <w:szCs w:val="24"/>
          <w:lang w:val="fr-LU"/>
        </w:rPr>
        <w:t>Au cours de la réunion du 8 décembre 2008, la commission a désigné Monsieur Jos Scheuer comme nouveau rapporteur.</w:t>
      </w:r>
      <w:r w:rsidR="008D5925">
        <w:rPr>
          <w:sz w:val="24"/>
          <w:szCs w:val="24"/>
          <w:lang w:val="fr-LU"/>
        </w:rPr>
        <w:t xml:space="preserve"> </w:t>
      </w:r>
      <w:r w:rsidRPr="004C27F4">
        <w:rPr>
          <w:sz w:val="24"/>
          <w:szCs w:val="24"/>
          <w:lang w:val="fr-LU"/>
        </w:rPr>
        <w:t>L’avis complémentaire du Conseil d’Etat a été examiné par la commission parlementaire l</w:t>
      </w:r>
      <w:r w:rsidR="008D5925">
        <w:rPr>
          <w:sz w:val="24"/>
          <w:szCs w:val="24"/>
          <w:lang w:val="fr-LU"/>
        </w:rPr>
        <w:t>ors de cette même réunion</w:t>
      </w:r>
      <w:r w:rsidRPr="004C27F4">
        <w:rPr>
          <w:sz w:val="24"/>
          <w:szCs w:val="24"/>
          <w:lang w:val="fr-LU"/>
        </w:rPr>
        <w:t>. Le projet de rapport a été présenté et adopté lors de la réunion du 7 janvier 2009.</w:t>
      </w:r>
    </w:p>
    <w:p w:rsidR="00377BD2" w:rsidRPr="003525BC" w:rsidRDefault="00377BD2" w:rsidP="00377BD2">
      <w:pPr>
        <w:jc w:val="both"/>
        <w:rPr>
          <w:sz w:val="24"/>
          <w:szCs w:val="24"/>
          <w:lang w:val="fr-LU"/>
        </w:rPr>
      </w:pPr>
    </w:p>
    <w:p w:rsidR="00377BD2" w:rsidRPr="001264AB" w:rsidRDefault="00377BD2" w:rsidP="00377BD2">
      <w:pPr>
        <w:jc w:val="both"/>
        <w:rPr>
          <w:sz w:val="24"/>
          <w:szCs w:val="24"/>
        </w:rPr>
      </w:pPr>
    </w:p>
    <w:p w:rsidR="00377BD2" w:rsidRDefault="00377BD2" w:rsidP="00377BD2">
      <w:pPr>
        <w:jc w:val="both"/>
        <w:rPr>
          <w:b/>
          <w:sz w:val="24"/>
          <w:szCs w:val="24"/>
          <w:u w:val="single"/>
        </w:rPr>
      </w:pPr>
      <w:r w:rsidRPr="001264AB">
        <w:rPr>
          <w:b/>
          <w:sz w:val="24"/>
          <w:szCs w:val="24"/>
          <w:u w:val="single"/>
        </w:rPr>
        <w:t>III. Objet du projet de loi</w:t>
      </w:r>
    </w:p>
    <w:p w:rsidR="00377BD2" w:rsidRDefault="00377BD2" w:rsidP="00377BD2">
      <w:pPr>
        <w:jc w:val="both"/>
        <w:rPr>
          <w:b/>
          <w:sz w:val="24"/>
          <w:szCs w:val="24"/>
          <w:u w:val="single"/>
        </w:rPr>
      </w:pPr>
    </w:p>
    <w:p w:rsidR="00377BD2" w:rsidRDefault="00377BD2" w:rsidP="00377BD2">
      <w:pPr>
        <w:jc w:val="both"/>
        <w:rPr>
          <w:sz w:val="24"/>
          <w:szCs w:val="24"/>
        </w:rPr>
      </w:pPr>
      <w:r w:rsidRPr="00825B99">
        <w:rPr>
          <w:sz w:val="24"/>
          <w:szCs w:val="24"/>
        </w:rPr>
        <w:t xml:space="preserve">Un ensemble de trois projets de loi, à savoir le projet portant organisation de l’enseignement fondamental (doc. </w:t>
      </w:r>
      <w:proofErr w:type="spellStart"/>
      <w:r w:rsidRPr="00825B99">
        <w:rPr>
          <w:sz w:val="24"/>
          <w:szCs w:val="24"/>
        </w:rPr>
        <w:t>parl</w:t>
      </w:r>
      <w:proofErr w:type="spellEnd"/>
      <w:r w:rsidRPr="00825B99">
        <w:rPr>
          <w:sz w:val="24"/>
          <w:szCs w:val="24"/>
        </w:rPr>
        <w:t xml:space="preserve">. 5759) ainsi que les projets relatifs à l’obligation scolaire (doc. </w:t>
      </w:r>
      <w:proofErr w:type="spellStart"/>
      <w:r w:rsidRPr="00825B99">
        <w:rPr>
          <w:sz w:val="24"/>
          <w:szCs w:val="24"/>
        </w:rPr>
        <w:t>parl</w:t>
      </w:r>
      <w:proofErr w:type="spellEnd"/>
      <w:r w:rsidRPr="00825B99">
        <w:rPr>
          <w:sz w:val="24"/>
          <w:szCs w:val="24"/>
        </w:rPr>
        <w:t xml:space="preserve">. 5758) et au personnel de l’enseignement fondamental (doc. </w:t>
      </w:r>
      <w:proofErr w:type="spellStart"/>
      <w:r w:rsidRPr="00825B99">
        <w:rPr>
          <w:sz w:val="24"/>
          <w:szCs w:val="24"/>
        </w:rPr>
        <w:t>parl</w:t>
      </w:r>
      <w:proofErr w:type="spellEnd"/>
      <w:r w:rsidRPr="00825B99">
        <w:rPr>
          <w:sz w:val="24"/>
          <w:szCs w:val="24"/>
        </w:rPr>
        <w:t>. 5760), a comme objectif d’induire une réforme fondamentale de l’éducation préscolaire et de l’enseignement primaire</w:t>
      </w:r>
      <w:r w:rsidRPr="004C27F4">
        <w:rPr>
          <w:sz w:val="24"/>
          <w:szCs w:val="24"/>
        </w:rPr>
        <w:t xml:space="preserve">. </w:t>
      </w:r>
    </w:p>
    <w:p w:rsidR="00377BD2" w:rsidRPr="004C27F4" w:rsidRDefault="00377BD2" w:rsidP="00377BD2">
      <w:pPr>
        <w:jc w:val="both"/>
        <w:rPr>
          <w:sz w:val="24"/>
          <w:szCs w:val="24"/>
        </w:rPr>
      </w:pPr>
    </w:p>
    <w:p w:rsidR="00377BD2" w:rsidRPr="004C27F4" w:rsidRDefault="00377BD2" w:rsidP="00377BD2">
      <w:pPr>
        <w:jc w:val="both"/>
        <w:rPr>
          <w:sz w:val="24"/>
          <w:szCs w:val="24"/>
        </w:rPr>
      </w:pPr>
      <w:r w:rsidRPr="004C27F4">
        <w:rPr>
          <w:sz w:val="24"/>
          <w:szCs w:val="24"/>
        </w:rPr>
        <w:lastRenderedPageBreak/>
        <w:t xml:space="preserve">Le présent projet de loi qui réorganise le </w:t>
      </w:r>
      <w:r w:rsidRPr="004C27F4">
        <w:rPr>
          <w:sz w:val="24"/>
          <w:szCs w:val="24"/>
          <w:lang w:val="fr-LU"/>
        </w:rPr>
        <w:t>Service de Coordination de la Recherche et de l’Innovation pédagogiques et technologiques</w:t>
      </w:r>
      <w:r w:rsidRPr="004C27F4">
        <w:rPr>
          <w:sz w:val="24"/>
          <w:szCs w:val="24"/>
        </w:rPr>
        <w:t xml:space="preserve"> (SCRIPT) constitue en quelque sorte le quatrième pilier de cette réforme. </w:t>
      </w:r>
    </w:p>
    <w:p w:rsidR="00377BD2" w:rsidRDefault="00377BD2" w:rsidP="00377BD2">
      <w:pPr>
        <w:jc w:val="both"/>
        <w:rPr>
          <w:sz w:val="24"/>
          <w:szCs w:val="24"/>
          <w:lang w:val="fr-CH"/>
        </w:rPr>
      </w:pPr>
    </w:p>
    <w:p w:rsidR="00377BD2" w:rsidRPr="004C27F4" w:rsidRDefault="00377BD2" w:rsidP="00377BD2">
      <w:pPr>
        <w:jc w:val="both"/>
        <w:rPr>
          <w:sz w:val="24"/>
          <w:szCs w:val="24"/>
          <w:lang w:val="fr-CH"/>
        </w:rPr>
      </w:pPr>
      <w:r w:rsidRPr="004C27F4">
        <w:rPr>
          <w:sz w:val="24"/>
          <w:szCs w:val="24"/>
          <w:lang w:val="fr-CH"/>
        </w:rPr>
        <w:t>Le projet de loi attribue l’ensemble de la politique d’évaluation et du développement de la qualité scolaire au SCRIPT. Il a pour objectif d’introduire dans le système éducatif un nouveau dispositif destiné à mettre en relation à travers l’évaluation externe et interne de la qualité scolaire – tant au niveau du système scolaire dans son ensemble qu’au niveau des écoles elles-mêmes</w:t>
      </w:r>
      <w:r>
        <w:rPr>
          <w:sz w:val="24"/>
          <w:szCs w:val="24"/>
          <w:lang w:val="fr-CH"/>
        </w:rPr>
        <w:t xml:space="preserve"> </w:t>
      </w:r>
      <w:r w:rsidRPr="004C27F4">
        <w:rPr>
          <w:sz w:val="24"/>
          <w:szCs w:val="24"/>
          <w:lang w:val="fr-CH"/>
        </w:rPr>
        <w:t>– trois champs d’actions en forte interrelation :</w:t>
      </w:r>
    </w:p>
    <w:p w:rsidR="00377BD2" w:rsidRPr="00097B39" w:rsidRDefault="00377BD2" w:rsidP="00377BD2">
      <w:pPr>
        <w:jc w:val="both"/>
        <w:rPr>
          <w:sz w:val="24"/>
          <w:szCs w:val="24"/>
          <w:lang w:val="fr-CH"/>
        </w:rPr>
      </w:pPr>
    </w:p>
    <w:p w:rsidR="00377BD2" w:rsidRDefault="00377BD2" w:rsidP="00377BD2">
      <w:pPr>
        <w:numPr>
          <w:ilvl w:val="0"/>
          <w:numId w:val="2"/>
        </w:numPr>
        <w:spacing w:line="276" w:lineRule="auto"/>
        <w:jc w:val="both"/>
        <w:rPr>
          <w:sz w:val="24"/>
          <w:szCs w:val="24"/>
          <w:lang w:val="fr-CH"/>
        </w:rPr>
      </w:pPr>
      <w:r w:rsidRPr="00097B39">
        <w:rPr>
          <w:sz w:val="24"/>
          <w:szCs w:val="24"/>
          <w:lang w:val="fr-CH"/>
        </w:rPr>
        <w:t>l’innovation et la recherche pédagogique</w:t>
      </w:r>
      <w:r>
        <w:rPr>
          <w:sz w:val="24"/>
          <w:szCs w:val="24"/>
          <w:lang w:val="fr-CH"/>
        </w:rPr>
        <w:t xml:space="preserve"> et technologiques</w:t>
      </w:r>
      <w:r w:rsidRPr="00097B39">
        <w:rPr>
          <w:sz w:val="24"/>
          <w:szCs w:val="24"/>
          <w:lang w:val="fr-CH"/>
        </w:rPr>
        <w:t xml:space="preserve">; </w:t>
      </w:r>
    </w:p>
    <w:p w:rsidR="00377BD2" w:rsidRPr="00097B39" w:rsidRDefault="00377BD2" w:rsidP="00377BD2">
      <w:pPr>
        <w:numPr>
          <w:ilvl w:val="0"/>
          <w:numId w:val="2"/>
        </w:numPr>
        <w:spacing w:line="276" w:lineRule="auto"/>
        <w:jc w:val="both"/>
        <w:rPr>
          <w:sz w:val="24"/>
          <w:szCs w:val="24"/>
          <w:lang w:val="fr-CH"/>
        </w:rPr>
      </w:pPr>
      <w:r w:rsidRPr="00097B39">
        <w:rPr>
          <w:sz w:val="24"/>
          <w:szCs w:val="24"/>
          <w:lang w:val="fr-CH"/>
        </w:rPr>
        <w:t>le développement et le maintien de la qualité scolaire;</w:t>
      </w:r>
    </w:p>
    <w:p w:rsidR="00377BD2" w:rsidRPr="00825B99" w:rsidRDefault="00377BD2" w:rsidP="00377BD2">
      <w:pPr>
        <w:numPr>
          <w:ilvl w:val="0"/>
          <w:numId w:val="2"/>
        </w:numPr>
        <w:spacing w:line="276" w:lineRule="auto"/>
        <w:jc w:val="both"/>
        <w:rPr>
          <w:sz w:val="24"/>
          <w:szCs w:val="24"/>
          <w:lang w:val="fr-CH"/>
        </w:rPr>
      </w:pPr>
      <w:r w:rsidRPr="00825B99">
        <w:rPr>
          <w:sz w:val="24"/>
          <w:szCs w:val="24"/>
          <w:lang w:val="fr-CH"/>
        </w:rPr>
        <w:t>la formation continue du personnel enseignant et éducatif de</w:t>
      </w:r>
      <w:r>
        <w:rPr>
          <w:sz w:val="24"/>
          <w:szCs w:val="24"/>
          <w:lang w:val="fr-CH"/>
        </w:rPr>
        <w:t xml:space="preserve"> l’Ecole</w:t>
      </w:r>
      <w:r w:rsidRPr="00825B99">
        <w:rPr>
          <w:sz w:val="24"/>
          <w:szCs w:val="24"/>
          <w:lang w:val="fr-CH"/>
        </w:rPr>
        <w:t>.</w:t>
      </w:r>
    </w:p>
    <w:p w:rsidR="00377BD2" w:rsidRPr="00097B39" w:rsidRDefault="00377BD2" w:rsidP="00377BD2">
      <w:pPr>
        <w:ind w:left="720"/>
        <w:jc w:val="both"/>
        <w:rPr>
          <w:sz w:val="24"/>
          <w:szCs w:val="24"/>
          <w:lang w:val="fr-CH"/>
        </w:rPr>
      </w:pPr>
    </w:p>
    <w:p w:rsidR="00377BD2" w:rsidRDefault="00377BD2" w:rsidP="00377BD2">
      <w:pPr>
        <w:jc w:val="both"/>
        <w:rPr>
          <w:sz w:val="24"/>
          <w:szCs w:val="24"/>
          <w:lang w:val="fr-CH"/>
        </w:rPr>
      </w:pPr>
      <w:r w:rsidRPr="00097B39">
        <w:rPr>
          <w:sz w:val="24"/>
          <w:szCs w:val="24"/>
          <w:lang w:val="fr-CH"/>
        </w:rPr>
        <w:t>Pour ce</w:t>
      </w:r>
      <w:r>
        <w:rPr>
          <w:sz w:val="24"/>
          <w:szCs w:val="24"/>
          <w:lang w:val="fr-CH"/>
        </w:rPr>
        <w:t xml:space="preserve"> faire</w:t>
      </w:r>
      <w:r w:rsidRPr="00097B39">
        <w:rPr>
          <w:sz w:val="24"/>
          <w:szCs w:val="24"/>
          <w:lang w:val="fr-CH"/>
        </w:rPr>
        <w:t xml:space="preserve">, le Service de Coordination de la Recherche et de l’Innovation pédagogiques et technologiques (SCRIPT) sera réorganisé en trois entités distinctes, dont la </w:t>
      </w:r>
      <w:r w:rsidRPr="004C27F4">
        <w:rPr>
          <w:sz w:val="24"/>
          <w:szCs w:val="24"/>
          <w:lang w:val="fr-CH"/>
        </w:rPr>
        <w:t>première sera</w:t>
      </w:r>
      <w:r w:rsidRPr="00214716">
        <w:rPr>
          <w:color w:val="FF0000"/>
          <w:sz w:val="24"/>
          <w:szCs w:val="24"/>
          <w:lang w:val="fr-CH"/>
        </w:rPr>
        <w:t xml:space="preserve"> </w:t>
      </w:r>
      <w:r w:rsidRPr="00097B39">
        <w:rPr>
          <w:sz w:val="24"/>
          <w:szCs w:val="24"/>
          <w:lang w:val="fr-CH"/>
        </w:rPr>
        <w:t>compétente pour l’innovation et la recherche pédagogiques, la deuxième pour l’assurance de la qualité de l’enseignement dans les écoles et les lycées et la troisième pour la formation continue du personnel enseignant et éducatif.</w:t>
      </w:r>
    </w:p>
    <w:sectPr w:rsidR="00377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336"/>
    <w:multiLevelType w:val="hybridMultilevel"/>
    <w:tmpl w:val="F5B49EB4"/>
    <w:lvl w:ilvl="0" w:tplc="4E9659AE">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0505"/>
    <w:multiLevelType w:val="hybridMultilevel"/>
    <w:tmpl w:val="8ACC3D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324D3"/>
    <w:multiLevelType w:val="multilevel"/>
    <w:tmpl w:val="B68494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1879C5"/>
    <w:multiLevelType w:val="hybridMultilevel"/>
    <w:tmpl w:val="4F5E3D64"/>
    <w:lvl w:ilvl="0" w:tplc="AEF0B0F6">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44D75"/>
    <w:multiLevelType w:val="hybridMultilevel"/>
    <w:tmpl w:val="18C0D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925CB"/>
    <w:rsid w:val="001B5E3A"/>
    <w:rsid w:val="00241490"/>
    <w:rsid w:val="00362B17"/>
    <w:rsid w:val="00377BD2"/>
    <w:rsid w:val="008D592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2A104A-105A-4C41-9DBD-FC661C55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D2"/>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B67B083-871A-4869-8B5A-38F954750E45}"/>
</file>

<file path=customXml/itemProps2.xml><?xml version="1.0" encoding="utf-8"?>
<ds:datastoreItem xmlns:ds="http://schemas.openxmlformats.org/officeDocument/2006/customXml" ds:itemID="{F6D8F208-EF7F-49BB-8FE4-69B192D68A6A}"/>
</file>

<file path=customXml/itemProps3.xml><?xml version="1.0" encoding="utf-8"?>
<ds:datastoreItem xmlns:ds="http://schemas.openxmlformats.org/officeDocument/2006/customXml" ds:itemID="{DBF9D635-F659-4F9D-A3A0-CA953FECDDCA}"/>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2749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No 5847</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