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65" w:rsidRPr="00342DFA" w:rsidRDefault="00C42C65" w:rsidP="00C42C65">
      <w:pPr>
        <w:jc w:val="center"/>
        <w:rPr>
          <w:rFonts w:ascii="Arial" w:hAnsi="Arial" w:cs="Arial"/>
          <w:b/>
          <w:sz w:val="22"/>
          <w:szCs w:val="22"/>
          <w:lang w:val="fr-LU"/>
        </w:rPr>
      </w:pPr>
      <w:bookmarkStart w:id="0" w:name="_GoBack"/>
      <w:bookmarkEnd w:id="0"/>
      <w:r w:rsidRPr="00342DFA">
        <w:rPr>
          <w:rFonts w:ascii="Arial" w:hAnsi="Arial" w:cs="Arial"/>
          <w:b/>
          <w:sz w:val="22"/>
          <w:szCs w:val="22"/>
          <w:lang w:val="fr-LU"/>
        </w:rPr>
        <w:t>N° 5842</w:t>
      </w:r>
    </w:p>
    <w:p w:rsidR="00C42C65" w:rsidRPr="00342DFA" w:rsidRDefault="00C42C65" w:rsidP="00C42C65">
      <w:pPr>
        <w:jc w:val="center"/>
        <w:rPr>
          <w:rFonts w:ascii="Arial" w:hAnsi="Arial" w:cs="Arial"/>
          <w:b/>
          <w:sz w:val="22"/>
          <w:szCs w:val="22"/>
          <w:lang w:val="fr-LU"/>
        </w:rPr>
      </w:pPr>
      <w:r w:rsidRPr="00342DFA">
        <w:rPr>
          <w:rFonts w:ascii="Arial" w:hAnsi="Arial" w:cs="Arial"/>
          <w:b/>
          <w:sz w:val="22"/>
          <w:szCs w:val="22"/>
          <w:lang w:val="fr-LU"/>
        </w:rPr>
        <w:t>Chambre des Députés</w:t>
      </w:r>
    </w:p>
    <w:p w:rsidR="00C42C65" w:rsidRPr="00342DFA" w:rsidRDefault="00C42C65" w:rsidP="00C42C65">
      <w:pPr>
        <w:jc w:val="center"/>
        <w:rPr>
          <w:rFonts w:ascii="Arial" w:hAnsi="Arial" w:cs="Arial"/>
          <w:b/>
          <w:sz w:val="22"/>
          <w:szCs w:val="22"/>
          <w:lang w:val="fr-LU"/>
        </w:rPr>
      </w:pPr>
      <w:r w:rsidRPr="00342DFA">
        <w:rPr>
          <w:rFonts w:ascii="Arial" w:hAnsi="Arial" w:cs="Arial"/>
          <w:b/>
          <w:sz w:val="22"/>
          <w:szCs w:val="22"/>
          <w:lang w:val="fr-LU"/>
        </w:rPr>
        <w:t>Session ordinaire 200</w:t>
      </w:r>
      <w:r w:rsidR="007A7D1F" w:rsidRPr="00342DFA">
        <w:rPr>
          <w:rFonts w:ascii="Arial" w:hAnsi="Arial" w:cs="Arial"/>
          <w:b/>
          <w:sz w:val="22"/>
          <w:szCs w:val="22"/>
          <w:lang w:val="fr-LU"/>
        </w:rPr>
        <w:t>7</w:t>
      </w:r>
      <w:r w:rsidRPr="00342DFA">
        <w:rPr>
          <w:rFonts w:ascii="Arial" w:hAnsi="Arial" w:cs="Arial"/>
          <w:b/>
          <w:sz w:val="22"/>
          <w:szCs w:val="22"/>
          <w:lang w:val="fr-LU"/>
        </w:rPr>
        <w:t>-200</w:t>
      </w:r>
      <w:r w:rsidR="007A7D1F" w:rsidRPr="00342DFA">
        <w:rPr>
          <w:rFonts w:ascii="Arial" w:hAnsi="Arial" w:cs="Arial"/>
          <w:b/>
          <w:sz w:val="22"/>
          <w:szCs w:val="22"/>
          <w:lang w:val="fr-LU"/>
        </w:rPr>
        <w:t>8</w:t>
      </w:r>
    </w:p>
    <w:p w:rsidR="00C42C65" w:rsidRPr="00342DFA" w:rsidRDefault="00C42C65" w:rsidP="00C42C65">
      <w:pPr>
        <w:pBdr>
          <w:bottom w:val="thinThickSmallGap" w:sz="24" w:space="1" w:color="auto"/>
        </w:pBdr>
        <w:jc w:val="center"/>
        <w:rPr>
          <w:rFonts w:ascii="Arial" w:hAnsi="Arial" w:cs="Arial"/>
          <w:b/>
          <w:sz w:val="22"/>
          <w:szCs w:val="22"/>
          <w:lang w:val="fr-LU"/>
        </w:rPr>
      </w:pPr>
    </w:p>
    <w:p w:rsidR="00C42C65" w:rsidRDefault="00C42C65" w:rsidP="00C42C65">
      <w:pPr>
        <w:jc w:val="both"/>
        <w:rPr>
          <w:rFonts w:ascii="Arial" w:hAnsi="Arial" w:cs="Arial"/>
          <w:b/>
          <w:sz w:val="22"/>
          <w:szCs w:val="22"/>
          <w:lang w:val="fr-LU"/>
        </w:rPr>
      </w:pPr>
    </w:p>
    <w:p w:rsidR="00287460" w:rsidRPr="00342DFA" w:rsidRDefault="00287460" w:rsidP="00C42C65">
      <w:pPr>
        <w:jc w:val="both"/>
        <w:rPr>
          <w:rFonts w:ascii="Arial" w:hAnsi="Arial" w:cs="Arial"/>
          <w:b/>
          <w:sz w:val="22"/>
          <w:szCs w:val="22"/>
          <w:lang w:val="fr-LU"/>
        </w:rPr>
      </w:pPr>
    </w:p>
    <w:p w:rsidR="00C42C65" w:rsidRPr="00342DFA" w:rsidRDefault="00C42C65" w:rsidP="00C42C65">
      <w:pPr>
        <w:jc w:val="center"/>
        <w:rPr>
          <w:rFonts w:ascii="Arial" w:hAnsi="Arial" w:cs="Arial"/>
          <w:b/>
          <w:sz w:val="22"/>
          <w:szCs w:val="22"/>
          <w:lang w:val="fr-LU"/>
        </w:rPr>
      </w:pPr>
      <w:r w:rsidRPr="00342DFA">
        <w:rPr>
          <w:rFonts w:ascii="Arial" w:hAnsi="Arial" w:cs="Arial"/>
          <w:b/>
          <w:sz w:val="22"/>
          <w:szCs w:val="22"/>
          <w:lang w:val="fr-LU"/>
        </w:rPr>
        <w:t>Projet de loi</w:t>
      </w:r>
    </w:p>
    <w:p w:rsidR="00C42C65" w:rsidRPr="00342DFA" w:rsidRDefault="00C42C65" w:rsidP="00C42C65">
      <w:pPr>
        <w:jc w:val="center"/>
        <w:rPr>
          <w:rFonts w:ascii="Arial" w:hAnsi="Arial" w:cs="Arial"/>
          <w:b/>
          <w:sz w:val="22"/>
          <w:szCs w:val="22"/>
          <w:lang w:val="fr-LU"/>
        </w:rPr>
      </w:pPr>
    </w:p>
    <w:p w:rsidR="00C42C65" w:rsidRPr="00342DFA" w:rsidRDefault="00C42C65" w:rsidP="00C42C65">
      <w:pPr>
        <w:jc w:val="both"/>
        <w:rPr>
          <w:rFonts w:ascii="Arial" w:hAnsi="Arial" w:cs="Arial"/>
          <w:sz w:val="22"/>
          <w:szCs w:val="22"/>
        </w:rPr>
      </w:pPr>
      <w:r w:rsidRPr="00342DFA">
        <w:rPr>
          <w:rFonts w:ascii="Arial" w:hAnsi="Arial" w:cs="Arial"/>
          <w:sz w:val="22"/>
          <w:szCs w:val="22"/>
        </w:rPr>
        <w:t>portant amélioration du cadre législatif de la place financière de Luxembourg et modifiant</w:t>
      </w:r>
    </w:p>
    <w:p w:rsidR="002220BE" w:rsidRPr="00342DFA" w:rsidRDefault="002220BE" w:rsidP="00C42C65">
      <w:pPr>
        <w:jc w:val="both"/>
        <w:rPr>
          <w:rFonts w:ascii="Arial" w:hAnsi="Arial" w:cs="Arial"/>
          <w:sz w:val="22"/>
          <w:szCs w:val="22"/>
        </w:rPr>
      </w:pPr>
    </w:p>
    <w:p w:rsidR="00C42C65" w:rsidRPr="00342DFA" w:rsidRDefault="00C42C65" w:rsidP="00C42C65">
      <w:pPr>
        <w:ind w:left="720" w:right="792"/>
        <w:jc w:val="both"/>
        <w:rPr>
          <w:rFonts w:ascii="Arial" w:hAnsi="Arial" w:cs="Arial"/>
          <w:sz w:val="22"/>
          <w:szCs w:val="22"/>
        </w:rPr>
      </w:pPr>
      <w:r w:rsidRPr="00342DFA">
        <w:rPr>
          <w:rFonts w:ascii="Arial" w:hAnsi="Arial" w:cs="Arial"/>
          <w:sz w:val="22"/>
          <w:szCs w:val="22"/>
        </w:rPr>
        <w:t>- les dispositions concernant les lettres de gage dans la loi modifiée du 5 avril 1993 relative au secteur financier</w:t>
      </w:r>
    </w:p>
    <w:p w:rsidR="00C42C65" w:rsidRPr="00342DFA" w:rsidRDefault="00C42C65" w:rsidP="00C42C65">
      <w:pPr>
        <w:ind w:left="720" w:right="792"/>
        <w:jc w:val="both"/>
        <w:rPr>
          <w:rFonts w:ascii="Arial" w:hAnsi="Arial" w:cs="Arial"/>
          <w:sz w:val="22"/>
          <w:szCs w:val="22"/>
        </w:rPr>
      </w:pPr>
      <w:r w:rsidRPr="00342DFA">
        <w:rPr>
          <w:rFonts w:ascii="Arial" w:hAnsi="Arial" w:cs="Arial"/>
          <w:sz w:val="22"/>
          <w:szCs w:val="22"/>
        </w:rPr>
        <w:t xml:space="preserve">- loi modifiée du 15 juin 2004 relative </w:t>
      </w:r>
      <w:r w:rsidR="0010667F" w:rsidRPr="00342DFA">
        <w:rPr>
          <w:rFonts w:ascii="Arial" w:hAnsi="Arial" w:cs="Arial"/>
          <w:sz w:val="22"/>
          <w:szCs w:val="22"/>
        </w:rPr>
        <w:t>à</w:t>
      </w:r>
      <w:r w:rsidRPr="00342DFA">
        <w:rPr>
          <w:rFonts w:ascii="Arial" w:hAnsi="Arial" w:cs="Arial"/>
          <w:sz w:val="22"/>
          <w:szCs w:val="22"/>
        </w:rPr>
        <w:t xml:space="preserve"> la société d'investissement en capital à risque (SICAR)</w:t>
      </w:r>
    </w:p>
    <w:p w:rsidR="00C42C65" w:rsidRPr="00342DFA" w:rsidRDefault="00C42C65" w:rsidP="00C42C65">
      <w:pPr>
        <w:ind w:left="720" w:right="792"/>
        <w:jc w:val="both"/>
        <w:rPr>
          <w:rFonts w:ascii="Arial" w:hAnsi="Arial" w:cs="Arial"/>
          <w:sz w:val="22"/>
          <w:szCs w:val="22"/>
        </w:rPr>
      </w:pPr>
      <w:r w:rsidRPr="00342DFA">
        <w:rPr>
          <w:rFonts w:ascii="Arial" w:hAnsi="Arial" w:cs="Arial"/>
          <w:sz w:val="22"/>
          <w:szCs w:val="22"/>
        </w:rPr>
        <w:t>- la loi modifiée du 23 décembre 1998 portant création d'une commission de surveillance du secteur financier</w:t>
      </w:r>
    </w:p>
    <w:p w:rsidR="00C42C65" w:rsidRPr="00342DFA" w:rsidRDefault="00C42C65" w:rsidP="00C42C65">
      <w:pPr>
        <w:ind w:left="720" w:right="792"/>
        <w:jc w:val="both"/>
        <w:rPr>
          <w:rFonts w:ascii="Arial" w:hAnsi="Arial" w:cs="Arial"/>
          <w:sz w:val="22"/>
          <w:szCs w:val="22"/>
        </w:rPr>
      </w:pPr>
      <w:r w:rsidRPr="00342DFA">
        <w:rPr>
          <w:rFonts w:ascii="Arial" w:hAnsi="Arial" w:cs="Arial"/>
          <w:sz w:val="22"/>
          <w:szCs w:val="22"/>
        </w:rPr>
        <w:t xml:space="preserve">- la loi modifiée du 23 décembre 1998 relative au statut monétaire et à la Banque centrale du </w:t>
      </w:r>
      <w:r w:rsidR="00BD6B14" w:rsidRPr="00342DFA">
        <w:rPr>
          <w:rFonts w:ascii="Arial" w:hAnsi="Arial" w:cs="Arial"/>
          <w:sz w:val="22"/>
          <w:szCs w:val="22"/>
        </w:rPr>
        <w:t>Luxembourg</w:t>
      </w:r>
    </w:p>
    <w:p w:rsidR="00BD6B14" w:rsidRPr="00342DFA" w:rsidRDefault="001B5704" w:rsidP="00BD6B14">
      <w:pPr>
        <w:ind w:left="720"/>
        <w:rPr>
          <w:rFonts w:ascii="Arial" w:hAnsi="Arial" w:cs="Arial"/>
          <w:sz w:val="22"/>
          <w:szCs w:val="22"/>
        </w:rPr>
      </w:pPr>
      <w:r w:rsidRPr="00342DFA">
        <w:rPr>
          <w:rFonts w:ascii="Arial" w:hAnsi="Arial" w:cs="Arial"/>
          <w:sz w:val="22"/>
          <w:szCs w:val="22"/>
        </w:rPr>
        <w:t>-</w:t>
      </w:r>
      <w:r w:rsidR="00BD6B14" w:rsidRPr="00342DFA">
        <w:rPr>
          <w:rFonts w:ascii="Arial" w:hAnsi="Arial" w:cs="Arial"/>
          <w:sz w:val="22"/>
          <w:szCs w:val="22"/>
        </w:rPr>
        <w:t xml:space="preserve"> la loi modifiée du 6 décembre 1991 sur le secteur des assurances </w:t>
      </w:r>
    </w:p>
    <w:p w:rsidR="002220BE" w:rsidRDefault="002220BE" w:rsidP="00044241">
      <w:pPr>
        <w:rPr>
          <w:rFonts w:ascii="Arial" w:hAnsi="Arial" w:cs="Arial"/>
          <w:b/>
          <w:bCs/>
          <w:sz w:val="22"/>
          <w:szCs w:val="22"/>
        </w:rPr>
      </w:pPr>
    </w:p>
    <w:p w:rsidR="00287460" w:rsidRPr="00342DFA" w:rsidRDefault="00287460" w:rsidP="00044241">
      <w:pPr>
        <w:rPr>
          <w:rFonts w:ascii="Arial" w:hAnsi="Arial" w:cs="Arial"/>
          <w:b/>
          <w:bCs/>
          <w:sz w:val="22"/>
          <w:szCs w:val="22"/>
        </w:rPr>
      </w:pPr>
    </w:p>
    <w:p w:rsidR="00C42C65" w:rsidRPr="00342DFA" w:rsidRDefault="00C42C65" w:rsidP="00C42C65">
      <w:pPr>
        <w:jc w:val="center"/>
        <w:rPr>
          <w:rFonts w:ascii="Arial" w:hAnsi="Arial" w:cs="Arial"/>
          <w:b/>
          <w:bCs/>
          <w:sz w:val="22"/>
          <w:szCs w:val="22"/>
        </w:rPr>
      </w:pPr>
      <w:r w:rsidRPr="00342DFA">
        <w:rPr>
          <w:rFonts w:ascii="Arial" w:hAnsi="Arial" w:cs="Arial"/>
          <w:b/>
          <w:bCs/>
          <w:sz w:val="22"/>
          <w:szCs w:val="22"/>
        </w:rPr>
        <w:t>Objet du projet de loi</w:t>
      </w:r>
    </w:p>
    <w:p w:rsidR="00C42C65" w:rsidRPr="007249A0" w:rsidRDefault="00C42C65" w:rsidP="00C42C65">
      <w:pPr>
        <w:rPr>
          <w:rFonts w:ascii="Arial" w:hAnsi="Arial" w:cs="Arial"/>
          <w:b/>
          <w:bCs/>
          <w:sz w:val="22"/>
          <w:szCs w:val="22"/>
        </w:rPr>
      </w:pPr>
    </w:p>
    <w:p w:rsidR="00E468F7" w:rsidRPr="007249A0" w:rsidRDefault="00C42C65" w:rsidP="00C42C65">
      <w:pPr>
        <w:jc w:val="both"/>
        <w:rPr>
          <w:rFonts w:ascii="Arial" w:hAnsi="Arial" w:cs="Arial"/>
          <w:sz w:val="22"/>
          <w:szCs w:val="22"/>
          <w:lang w:val="fr-CH"/>
        </w:rPr>
      </w:pPr>
      <w:r w:rsidRPr="007249A0">
        <w:rPr>
          <w:rFonts w:ascii="Arial" w:hAnsi="Arial" w:cs="Arial"/>
          <w:sz w:val="22"/>
          <w:szCs w:val="22"/>
        </w:rPr>
        <w:t xml:space="preserve">Le projet de loi sous rubrique se décompose en </w:t>
      </w:r>
      <w:r w:rsidR="00E468F7" w:rsidRPr="007249A0">
        <w:rPr>
          <w:rFonts w:ascii="Arial" w:hAnsi="Arial" w:cs="Arial"/>
          <w:sz w:val="22"/>
          <w:szCs w:val="22"/>
        </w:rPr>
        <w:t>plusieurs</w:t>
      </w:r>
      <w:r w:rsidRPr="007249A0">
        <w:rPr>
          <w:rFonts w:ascii="Arial" w:hAnsi="Arial" w:cs="Arial"/>
          <w:sz w:val="22"/>
          <w:szCs w:val="22"/>
        </w:rPr>
        <w:t xml:space="preserve"> volets et a pour objet d’améliorer et de moderniser le cadre législatif de la place financière de Luxembourg. A cette fin, il modifie les dispositions concernant les banques d’émission de lettres</w:t>
      </w:r>
      <w:r w:rsidRPr="00BE0366">
        <w:rPr>
          <w:rFonts w:ascii="Arial" w:hAnsi="Arial" w:cs="Arial"/>
          <w:sz w:val="22"/>
          <w:szCs w:val="22"/>
          <w:lang w:val="fr-LU" w:eastAsia="en-US"/>
        </w:rPr>
        <w:t xml:space="preserve"> de gage</w:t>
      </w:r>
      <w:r w:rsidRPr="007249A0">
        <w:rPr>
          <w:rFonts w:ascii="Arial" w:hAnsi="Arial" w:cs="Arial"/>
          <w:sz w:val="22"/>
          <w:szCs w:val="22"/>
        </w:rPr>
        <w:t xml:space="preserve"> ainsi que la loi modifiée relative à la société d’investissement en capital à risque (SICAR)</w:t>
      </w:r>
      <w:r w:rsidR="00E468F7" w:rsidRPr="007249A0">
        <w:rPr>
          <w:rFonts w:ascii="Arial" w:hAnsi="Arial" w:cs="Arial"/>
          <w:sz w:val="22"/>
          <w:szCs w:val="22"/>
        </w:rPr>
        <w:t>.</w:t>
      </w:r>
      <w:r w:rsidRPr="007249A0">
        <w:rPr>
          <w:rFonts w:ascii="Arial" w:hAnsi="Arial" w:cs="Arial"/>
          <w:sz w:val="22"/>
          <w:szCs w:val="22"/>
        </w:rPr>
        <w:t xml:space="preserve"> </w:t>
      </w:r>
      <w:r w:rsidR="00E468F7" w:rsidRPr="007249A0">
        <w:rPr>
          <w:rFonts w:ascii="Arial" w:hAnsi="Arial" w:cs="Arial"/>
          <w:sz w:val="22"/>
          <w:szCs w:val="22"/>
        </w:rPr>
        <w:t>Par ailleurs</w:t>
      </w:r>
      <w:r w:rsidRPr="007249A0">
        <w:rPr>
          <w:rFonts w:ascii="Arial" w:hAnsi="Arial" w:cs="Arial"/>
          <w:sz w:val="22"/>
          <w:szCs w:val="22"/>
        </w:rPr>
        <w:t xml:space="preserve"> il amende sur plusieurs points les lois organiques de la Commission de surveillance du secteur financier (CSSF) et de la Banque centrale du Luxembourg (BCL).</w:t>
      </w:r>
      <w:r w:rsidR="00E468F7" w:rsidRPr="007249A0">
        <w:rPr>
          <w:rFonts w:ascii="Arial" w:hAnsi="Arial" w:cs="Arial"/>
          <w:sz w:val="22"/>
          <w:szCs w:val="22"/>
        </w:rPr>
        <w:t xml:space="preserve"> </w:t>
      </w:r>
      <w:r w:rsidR="007316D7">
        <w:rPr>
          <w:rFonts w:ascii="Arial" w:hAnsi="Arial" w:cs="Arial"/>
          <w:sz w:val="22"/>
          <w:szCs w:val="22"/>
        </w:rPr>
        <w:t xml:space="preserve">De plus il modifie la loi relative au secteur des assurances. </w:t>
      </w:r>
      <w:r w:rsidR="00E468F7" w:rsidRPr="007249A0">
        <w:rPr>
          <w:rFonts w:ascii="Arial" w:hAnsi="Arial" w:cs="Arial"/>
          <w:sz w:val="22"/>
          <w:szCs w:val="22"/>
        </w:rPr>
        <w:t xml:space="preserve">Enfin il entérine </w:t>
      </w:r>
      <w:r w:rsidR="007249A0" w:rsidRPr="007249A0">
        <w:rPr>
          <w:rFonts w:ascii="Arial" w:hAnsi="Arial" w:cs="Arial"/>
          <w:sz w:val="22"/>
          <w:szCs w:val="22"/>
          <w:lang w:val="fr-CH"/>
        </w:rPr>
        <w:t xml:space="preserve">le dispositif de financement mis en place par l’Etat consistant à octroyer des prêts convertibles en actions à deux établissements de crédit. </w:t>
      </w:r>
    </w:p>
    <w:p w:rsidR="00C42C65" w:rsidRPr="00342DFA" w:rsidRDefault="00C42C65" w:rsidP="00C42C65">
      <w:pPr>
        <w:jc w:val="both"/>
        <w:rPr>
          <w:rFonts w:ascii="Arial" w:hAnsi="Arial" w:cs="Arial"/>
          <w:sz w:val="22"/>
          <w:szCs w:val="22"/>
        </w:rPr>
      </w:pPr>
    </w:p>
    <w:p w:rsidR="00C42C65" w:rsidRPr="00342DFA" w:rsidRDefault="001B5704" w:rsidP="00C42C65">
      <w:pPr>
        <w:jc w:val="center"/>
        <w:rPr>
          <w:rFonts w:ascii="Arial" w:hAnsi="Arial" w:cs="Arial"/>
          <w:b/>
          <w:bCs/>
          <w:sz w:val="22"/>
          <w:szCs w:val="22"/>
        </w:rPr>
      </w:pPr>
      <w:r w:rsidRPr="00342DFA">
        <w:rPr>
          <w:rFonts w:ascii="Arial" w:hAnsi="Arial" w:cs="Arial"/>
          <w:b/>
          <w:bCs/>
          <w:sz w:val="22"/>
          <w:szCs w:val="22"/>
        </w:rPr>
        <w:t>1</w:t>
      </w:r>
      <w:r w:rsidR="00C42C65" w:rsidRPr="00342DFA">
        <w:rPr>
          <w:rFonts w:ascii="Arial" w:hAnsi="Arial" w:cs="Arial"/>
          <w:b/>
          <w:bCs/>
          <w:sz w:val="22"/>
          <w:szCs w:val="22"/>
        </w:rPr>
        <w:t xml:space="preserve">. Principales modifications des dispositions relatives aux </w:t>
      </w:r>
    </w:p>
    <w:p w:rsidR="00C42C65" w:rsidRPr="00342DFA" w:rsidRDefault="00C42C65" w:rsidP="00C42C65">
      <w:pPr>
        <w:jc w:val="center"/>
        <w:rPr>
          <w:rFonts w:ascii="Arial" w:hAnsi="Arial" w:cs="Arial"/>
          <w:b/>
          <w:bCs/>
          <w:sz w:val="22"/>
          <w:szCs w:val="22"/>
        </w:rPr>
      </w:pPr>
      <w:r w:rsidRPr="00342DFA">
        <w:rPr>
          <w:rFonts w:ascii="Arial" w:hAnsi="Arial" w:cs="Arial"/>
          <w:b/>
          <w:bCs/>
          <w:sz w:val="22"/>
          <w:szCs w:val="22"/>
        </w:rPr>
        <w:t>banques d’émission de lettres de gage</w:t>
      </w:r>
    </w:p>
    <w:p w:rsidR="00C42C65" w:rsidRPr="00342DFA" w:rsidRDefault="00C42C65" w:rsidP="00C42C65">
      <w:pPr>
        <w:rPr>
          <w:rFonts w:ascii="Arial" w:hAnsi="Arial" w:cs="Arial"/>
          <w:sz w:val="22"/>
          <w:szCs w:val="22"/>
        </w:rPr>
      </w:pPr>
      <w:bookmarkStart w:id="1" w:name="2"/>
      <w:bookmarkEnd w:id="1"/>
    </w:p>
    <w:p w:rsidR="00C42C65" w:rsidRPr="00342DFA" w:rsidRDefault="00044241" w:rsidP="00C42C65">
      <w:pPr>
        <w:jc w:val="both"/>
        <w:rPr>
          <w:rFonts w:ascii="Arial" w:hAnsi="Arial" w:cs="Arial"/>
          <w:sz w:val="22"/>
          <w:szCs w:val="22"/>
        </w:rPr>
      </w:pPr>
      <w:r w:rsidRPr="00342DFA">
        <w:rPr>
          <w:rFonts w:ascii="Arial" w:hAnsi="Arial" w:cs="Arial"/>
          <w:sz w:val="22"/>
          <w:szCs w:val="22"/>
        </w:rPr>
        <w:t xml:space="preserve">Le projet de loi  procède à un certain nombre de modifications des dispositions  relatives aux banques d’émission de lettres de gage, introduites dans la loi sur le secteur financier de 1993 par une loi du 21 novembre 1997. </w:t>
      </w:r>
      <w:r w:rsidR="00C42C65" w:rsidRPr="00342DFA">
        <w:rPr>
          <w:rFonts w:ascii="Arial" w:hAnsi="Arial" w:cs="Arial"/>
          <w:sz w:val="22"/>
          <w:szCs w:val="22"/>
        </w:rPr>
        <w:t>Abstraction faite des modifications apportées par la loi du 22 juin 2000</w:t>
      </w:r>
      <w:r w:rsidRPr="00342DFA">
        <w:rPr>
          <w:rFonts w:ascii="Arial" w:hAnsi="Arial" w:cs="Arial"/>
          <w:sz w:val="22"/>
          <w:szCs w:val="22"/>
        </w:rPr>
        <w:t>,</w:t>
      </w:r>
      <w:r w:rsidR="00C42C65" w:rsidRPr="00342DFA">
        <w:rPr>
          <w:rFonts w:ascii="Arial" w:hAnsi="Arial" w:cs="Arial"/>
          <w:sz w:val="22"/>
          <w:szCs w:val="22"/>
        </w:rPr>
        <w:t xml:space="preserve"> </w:t>
      </w:r>
      <w:r w:rsidRPr="00342DFA">
        <w:rPr>
          <w:rFonts w:ascii="Arial" w:hAnsi="Arial" w:cs="Arial"/>
          <w:sz w:val="22"/>
          <w:szCs w:val="22"/>
        </w:rPr>
        <w:t>c</w:t>
      </w:r>
      <w:r w:rsidR="00C42C65" w:rsidRPr="00342DFA">
        <w:rPr>
          <w:rFonts w:ascii="Arial" w:hAnsi="Arial" w:cs="Arial"/>
          <w:sz w:val="22"/>
          <w:szCs w:val="22"/>
        </w:rPr>
        <w:t>es dispositions n’ont pas connu de mise à jour depuis leur introduction dans la loi.</w:t>
      </w:r>
    </w:p>
    <w:p w:rsidR="00C42C65" w:rsidRPr="00342DFA" w:rsidRDefault="00C42C65" w:rsidP="00C42C65">
      <w:pPr>
        <w:autoSpaceDE w:val="0"/>
        <w:autoSpaceDN w:val="0"/>
        <w:adjustRightInd w:val="0"/>
        <w:jc w:val="both"/>
        <w:rPr>
          <w:rFonts w:ascii="Arial" w:hAnsi="Arial" w:cs="Arial"/>
          <w:sz w:val="22"/>
          <w:szCs w:val="22"/>
        </w:rPr>
      </w:pPr>
    </w:p>
    <w:p w:rsidR="00C42C65" w:rsidRDefault="00C42C65" w:rsidP="00C42C65">
      <w:pPr>
        <w:autoSpaceDE w:val="0"/>
        <w:autoSpaceDN w:val="0"/>
        <w:adjustRightInd w:val="0"/>
        <w:jc w:val="both"/>
        <w:rPr>
          <w:rFonts w:ascii="Arial" w:hAnsi="Arial" w:cs="Arial"/>
          <w:sz w:val="22"/>
          <w:szCs w:val="22"/>
        </w:rPr>
      </w:pPr>
      <w:r w:rsidRPr="00342DFA">
        <w:rPr>
          <w:rFonts w:ascii="Arial" w:hAnsi="Arial" w:cs="Arial"/>
          <w:sz w:val="22"/>
          <w:szCs w:val="22"/>
        </w:rPr>
        <w:t xml:space="preserve">Actuellement </w:t>
      </w:r>
      <w:r w:rsidR="009A068D" w:rsidRPr="00342DFA">
        <w:rPr>
          <w:rFonts w:ascii="Arial" w:hAnsi="Arial" w:cs="Arial"/>
          <w:sz w:val="22"/>
          <w:szCs w:val="22"/>
        </w:rPr>
        <w:t>les cinq</w:t>
      </w:r>
      <w:r w:rsidRPr="00342DFA">
        <w:rPr>
          <w:rFonts w:ascii="Arial" w:hAnsi="Arial" w:cs="Arial"/>
          <w:sz w:val="22"/>
          <w:szCs w:val="22"/>
        </w:rPr>
        <w:t xml:space="preserve"> banques d’émission de lettres de gage </w:t>
      </w:r>
      <w:r w:rsidR="009A068D" w:rsidRPr="00342DFA">
        <w:rPr>
          <w:rFonts w:ascii="Arial" w:hAnsi="Arial" w:cs="Arial"/>
          <w:sz w:val="22"/>
          <w:szCs w:val="22"/>
        </w:rPr>
        <w:t xml:space="preserve">établies </w:t>
      </w:r>
      <w:r w:rsidRPr="00342DFA">
        <w:rPr>
          <w:rFonts w:ascii="Arial" w:hAnsi="Arial" w:cs="Arial"/>
          <w:sz w:val="22"/>
          <w:szCs w:val="22"/>
        </w:rPr>
        <w:t xml:space="preserve">au Luxembourg peuvent émettre deux types de lettres de gage, à savoir les lettres de gage publiques et les lettres de gage hypothécaires. </w:t>
      </w:r>
    </w:p>
    <w:p w:rsidR="007249A0" w:rsidRPr="00342DFA" w:rsidRDefault="007249A0" w:rsidP="00C42C65">
      <w:pPr>
        <w:autoSpaceDE w:val="0"/>
        <w:autoSpaceDN w:val="0"/>
        <w:adjustRightInd w:val="0"/>
        <w:jc w:val="both"/>
        <w:rPr>
          <w:rFonts w:ascii="Arial" w:hAnsi="Arial" w:cs="Arial"/>
          <w:sz w:val="22"/>
          <w:szCs w:val="22"/>
        </w:rPr>
      </w:pPr>
      <w:r>
        <w:rPr>
          <w:rFonts w:ascii="Arial" w:hAnsi="Arial" w:cs="Arial"/>
          <w:sz w:val="22"/>
          <w:szCs w:val="22"/>
        </w:rPr>
        <w:t>Le projet de loi sous rubrique</w:t>
      </w:r>
      <w:r w:rsidR="007316D7">
        <w:rPr>
          <w:rFonts w:ascii="Arial" w:hAnsi="Arial" w:cs="Arial"/>
          <w:sz w:val="22"/>
          <w:szCs w:val="22"/>
        </w:rPr>
        <w:t xml:space="preserve"> </w:t>
      </w:r>
      <w:r>
        <w:rPr>
          <w:rFonts w:ascii="Arial" w:hAnsi="Arial" w:cs="Arial"/>
          <w:sz w:val="22"/>
          <w:szCs w:val="22"/>
        </w:rPr>
        <w:t xml:space="preserve">élargit la masse de couverture  </w:t>
      </w:r>
      <w:r w:rsidR="007316D7">
        <w:rPr>
          <w:rFonts w:ascii="Arial" w:hAnsi="Arial" w:cs="Arial"/>
          <w:sz w:val="22"/>
          <w:szCs w:val="22"/>
        </w:rPr>
        <w:t>des lettres de gage publiques.</w:t>
      </w:r>
    </w:p>
    <w:p w:rsidR="00C42C65" w:rsidRPr="00342DFA" w:rsidRDefault="00C42C65" w:rsidP="007316D7">
      <w:pPr>
        <w:jc w:val="both"/>
        <w:rPr>
          <w:rFonts w:ascii="Arial" w:hAnsi="Arial" w:cs="Arial"/>
          <w:sz w:val="22"/>
          <w:szCs w:val="22"/>
        </w:rPr>
      </w:pPr>
      <w:r w:rsidRPr="00342DFA">
        <w:rPr>
          <w:rFonts w:ascii="Arial" w:hAnsi="Arial" w:cs="Arial"/>
          <w:sz w:val="22"/>
          <w:szCs w:val="22"/>
        </w:rPr>
        <w:t xml:space="preserve">En ce qui concerne le fonctionnement des lettres de gage hypothécaires, </w:t>
      </w:r>
      <w:r w:rsidR="000F4550" w:rsidRPr="00342DFA">
        <w:rPr>
          <w:rFonts w:ascii="Arial" w:hAnsi="Arial" w:cs="Arial"/>
          <w:sz w:val="22"/>
          <w:szCs w:val="22"/>
        </w:rPr>
        <w:t>l</w:t>
      </w:r>
      <w:r w:rsidRPr="00342DFA">
        <w:rPr>
          <w:rFonts w:ascii="Arial" w:hAnsi="Arial" w:cs="Arial"/>
          <w:sz w:val="22"/>
          <w:szCs w:val="22"/>
        </w:rPr>
        <w:t>e projet de loi sous rubrique propose d’abandonner le principe de l’accès direct à la garantie hypothécaire</w:t>
      </w:r>
      <w:r w:rsidR="007316D7">
        <w:rPr>
          <w:rFonts w:ascii="Arial" w:hAnsi="Arial" w:cs="Arial"/>
          <w:sz w:val="22"/>
          <w:szCs w:val="22"/>
        </w:rPr>
        <w:t>.</w:t>
      </w:r>
    </w:p>
    <w:p w:rsidR="00BD3C14" w:rsidRPr="00342DFA" w:rsidRDefault="00BD3C14" w:rsidP="00BD3C14">
      <w:pPr>
        <w:jc w:val="both"/>
        <w:rPr>
          <w:rFonts w:ascii="Arial" w:hAnsi="Arial" w:cs="Arial"/>
          <w:sz w:val="22"/>
          <w:szCs w:val="22"/>
        </w:rPr>
      </w:pPr>
    </w:p>
    <w:p w:rsidR="000F4550" w:rsidRPr="00342DFA" w:rsidRDefault="007316D7" w:rsidP="00C42C65">
      <w:pPr>
        <w:jc w:val="both"/>
        <w:rPr>
          <w:rFonts w:ascii="Arial" w:hAnsi="Arial" w:cs="Arial"/>
          <w:sz w:val="22"/>
          <w:szCs w:val="22"/>
        </w:rPr>
      </w:pPr>
      <w:r>
        <w:rPr>
          <w:rFonts w:ascii="Arial" w:hAnsi="Arial" w:cs="Arial"/>
          <w:sz w:val="22"/>
          <w:szCs w:val="22"/>
        </w:rPr>
        <w:t>Par ailleurs l</w:t>
      </w:r>
      <w:r w:rsidR="00C42C65" w:rsidRPr="00342DFA">
        <w:rPr>
          <w:rFonts w:ascii="Arial" w:hAnsi="Arial" w:cs="Arial"/>
          <w:sz w:val="22"/>
          <w:szCs w:val="22"/>
        </w:rPr>
        <w:t xml:space="preserve">e projet de loi élargit la palette des produits en instituant une nouvelle catégorie de lettre de gage à savoir les lettres de gage mobilières. </w:t>
      </w:r>
    </w:p>
    <w:p w:rsidR="000F4550" w:rsidRPr="00342DFA" w:rsidRDefault="000F4550" w:rsidP="00C42C65">
      <w:pPr>
        <w:jc w:val="both"/>
        <w:rPr>
          <w:rFonts w:ascii="Arial" w:hAnsi="Arial" w:cs="Arial"/>
          <w:sz w:val="22"/>
          <w:szCs w:val="22"/>
        </w:rPr>
      </w:pPr>
    </w:p>
    <w:p w:rsidR="00C42C65" w:rsidRPr="00342DFA" w:rsidRDefault="00C42C65" w:rsidP="00BE00A1">
      <w:pPr>
        <w:jc w:val="both"/>
        <w:rPr>
          <w:rFonts w:ascii="Arial" w:hAnsi="Arial" w:cs="Arial"/>
          <w:sz w:val="22"/>
          <w:szCs w:val="22"/>
        </w:rPr>
      </w:pPr>
      <w:r w:rsidRPr="00342DFA">
        <w:rPr>
          <w:rFonts w:ascii="Arial" w:hAnsi="Arial" w:cs="Arial"/>
          <w:sz w:val="22"/>
          <w:szCs w:val="22"/>
        </w:rPr>
        <w:t>Finalement le projet de loi ouvre le domaine des lettres de gage, réservé jusqu’i</w:t>
      </w:r>
      <w:r w:rsidR="007316D7">
        <w:rPr>
          <w:rFonts w:ascii="Arial" w:hAnsi="Arial" w:cs="Arial"/>
          <w:sz w:val="22"/>
          <w:szCs w:val="22"/>
        </w:rPr>
        <w:t>ci aux seuls instituts de droit</w:t>
      </w:r>
      <w:r w:rsidRPr="00342DFA">
        <w:rPr>
          <w:rFonts w:ascii="Arial" w:hAnsi="Arial" w:cs="Arial"/>
          <w:sz w:val="22"/>
          <w:szCs w:val="22"/>
        </w:rPr>
        <w:t xml:space="preserve"> luxembourgeois, également aux succursales luxembourgeoises d’opérateurs étrangers</w:t>
      </w:r>
      <w:r w:rsidR="00044241" w:rsidRPr="00342DFA">
        <w:rPr>
          <w:rFonts w:ascii="Arial" w:hAnsi="Arial" w:cs="Arial"/>
          <w:sz w:val="22"/>
          <w:szCs w:val="22"/>
        </w:rPr>
        <w:t>.</w:t>
      </w:r>
      <w:r w:rsidRPr="00342DFA">
        <w:rPr>
          <w:rFonts w:ascii="Arial" w:hAnsi="Arial" w:cs="Arial"/>
          <w:sz w:val="22"/>
          <w:szCs w:val="22"/>
        </w:rPr>
        <w:t xml:space="preserve"> </w:t>
      </w:r>
    </w:p>
    <w:p w:rsidR="000F4550" w:rsidRDefault="000F4550" w:rsidP="00BE00A1">
      <w:pPr>
        <w:jc w:val="both"/>
        <w:rPr>
          <w:rFonts w:ascii="Arial" w:hAnsi="Arial" w:cs="Arial"/>
          <w:sz w:val="22"/>
          <w:szCs w:val="22"/>
        </w:rPr>
      </w:pPr>
    </w:p>
    <w:p w:rsidR="00287460" w:rsidRDefault="00287460" w:rsidP="00BE00A1">
      <w:pPr>
        <w:jc w:val="both"/>
        <w:rPr>
          <w:rFonts w:ascii="Arial" w:hAnsi="Arial" w:cs="Arial"/>
          <w:sz w:val="22"/>
          <w:szCs w:val="22"/>
        </w:rPr>
      </w:pPr>
    </w:p>
    <w:p w:rsidR="00287460" w:rsidRPr="00342DFA" w:rsidRDefault="00287460" w:rsidP="00BE00A1">
      <w:pPr>
        <w:jc w:val="both"/>
        <w:rPr>
          <w:rFonts w:ascii="Arial" w:hAnsi="Arial" w:cs="Arial"/>
          <w:sz w:val="22"/>
          <w:szCs w:val="22"/>
        </w:rPr>
      </w:pPr>
    </w:p>
    <w:p w:rsidR="00C42C65" w:rsidRPr="00342DFA" w:rsidRDefault="001B5704" w:rsidP="00C42C65">
      <w:pPr>
        <w:jc w:val="center"/>
        <w:rPr>
          <w:rFonts w:ascii="Arial" w:hAnsi="Arial" w:cs="Arial"/>
          <w:b/>
          <w:bCs/>
          <w:sz w:val="22"/>
          <w:szCs w:val="22"/>
        </w:rPr>
      </w:pPr>
      <w:r w:rsidRPr="00342DFA">
        <w:rPr>
          <w:rFonts w:ascii="Arial" w:hAnsi="Arial" w:cs="Arial"/>
          <w:b/>
          <w:bCs/>
          <w:sz w:val="22"/>
          <w:szCs w:val="22"/>
        </w:rPr>
        <w:lastRenderedPageBreak/>
        <w:t>2</w:t>
      </w:r>
      <w:r w:rsidR="00C42C65" w:rsidRPr="00342DFA">
        <w:rPr>
          <w:rFonts w:ascii="Arial" w:hAnsi="Arial" w:cs="Arial"/>
          <w:b/>
          <w:bCs/>
          <w:sz w:val="22"/>
          <w:szCs w:val="22"/>
        </w:rPr>
        <w:t>. Modifications de la loi modifiée du 15 juin 2004 relative à la société d’investissement en capital à risque (SICAR)</w:t>
      </w:r>
    </w:p>
    <w:p w:rsidR="00C42C65" w:rsidRPr="00342DFA" w:rsidRDefault="00C42C65" w:rsidP="00C42C65">
      <w:pPr>
        <w:rPr>
          <w:rFonts w:ascii="Arial" w:hAnsi="Arial" w:cs="Arial"/>
          <w:sz w:val="22"/>
          <w:szCs w:val="22"/>
        </w:rPr>
      </w:pPr>
    </w:p>
    <w:p w:rsidR="00C42C65" w:rsidRPr="00342DFA" w:rsidRDefault="002A5581" w:rsidP="00C42C65">
      <w:pPr>
        <w:jc w:val="both"/>
        <w:rPr>
          <w:rFonts w:ascii="Arial" w:hAnsi="Arial" w:cs="Arial"/>
          <w:sz w:val="22"/>
          <w:szCs w:val="22"/>
        </w:rPr>
      </w:pPr>
      <w:r w:rsidRPr="00342DFA">
        <w:rPr>
          <w:rFonts w:ascii="Arial" w:hAnsi="Arial" w:cs="Arial"/>
          <w:sz w:val="22"/>
          <w:szCs w:val="22"/>
        </w:rPr>
        <w:t xml:space="preserve">Le projet de loi </w:t>
      </w:r>
      <w:r w:rsidR="00C42C65" w:rsidRPr="00342DFA">
        <w:rPr>
          <w:rFonts w:ascii="Arial" w:hAnsi="Arial" w:cs="Arial"/>
          <w:sz w:val="22"/>
          <w:szCs w:val="22"/>
        </w:rPr>
        <w:t xml:space="preserve"> proc</w:t>
      </w:r>
      <w:r w:rsidRPr="00342DFA">
        <w:rPr>
          <w:rFonts w:ascii="Arial" w:hAnsi="Arial" w:cs="Arial"/>
          <w:sz w:val="22"/>
          <w:szCs w:val="22"/>
        </w:rPr>
        <w:t>è</w:t>
      </w:r>
      <w:r w:rsidR="00C42C65" w:rsidRPr="00342DFA">
        <w:rPr>
          <w:rFonts w:ascii="Arial" w:hAnsi="Arial" w:cs="Arial"/>
          <w:sz w:val="22"/>
          <w:szCs w:val="22"/>
        </w:rPr>
        <w:t xml:space="preserve">de à un certain nombre de modifications ponctuelles de la loi du 15 juin 2004. </w:t>
      </w:r>
    </w:p>
    <w:p w:rsidR="00C42C65" w:rsidRPr="00342DFA" w:rsidRDefault="00C42C65" w:rsidP="00C42C65">
      <w:pPr>
        <w:jc w:val="both"/>
        <w:rPr>
          <w:rFonts w:ascii="Arial" w:hAnsi="Arial" w:cs="Arial"/>
          <w:sz w:val="22"/>
          <w:szCs w:val="22"/>
        </w:rPr>
      </w:pPr>
      <w:r w:rsidRPr="00342DFA">
        <w:rPr>
          <w:rFonts w:ascii="Arial" w:hAnsi="Arial" w:cs="Arial"/>
          <w:sz w:val="22"/>
          <w:szCs w:val="22"/>
        </w:rPr>
        <w:t xml:space="preserve">Parmi les modifications on peut citer l’extension de la définition </w:t>
      </w:r>
      <w:r w:rsidRPr="00342DFA">
        <w:rPr>
          <w:rFonts w:ascii="Arial" w:hAnsi="Arial" w:cs="Arial"/>
          <w:i/>
          <w:iCs/>
          <w:sz w:val="22"/>
          <w:szCs w:val="22"/>
        </w:rPr>
        <w:t>d’investisseur averti</w:t>
      </w:r>
      <w:r w:rsidRPr="00342DFA">
        <w:rPr>
          <w:rFonts w:ascii="Arial" w:hAnsi="Arial" w:cs="Arial"/>
          <w:sz w:val="22"/>
          <w:szCs w:val="22"/>
        </w:rPr>
        <w:t>, qui constitue la base des SICAR, aux associés d’une société en commandite simple</w:t>
      </w:r>
      <w:r w:rsidR="002A5581" w:rsidRPr="00342DFA">
        <w:rPr>
          <w:rFonts w:ascii="Arial" w:hAnsi="Arial" w:cs="Arial"/>
          <w:sz w:val="22"/>
          <w:szCs w:val="22"/>
        </w:rPr>
        <w:t>.</w:t>
      </w:r>
      <w:r w:rsidRPr="00342DFA">
        <w:rPr>
          <w:rFonts w:ascii="Arial" w:hAnsi="Arial" w:cs="Arial"/>
          <w:sz w:val="22"/>
          <w:szCs w:val="22"/>
        </w:rPr>
        <w:t xml:space="preserve"> </w:t>
      </w:r>
    </w:p>
    <w:p w:rsidR="00C42C65" w:rsidRPr="00342DFA" w:rsidRDefault="00C42C65" w:rsidP="00C42C65">
      <w:pPr>
        <w:jc w:val="both"/>
        <w:rPr>
          <w:rFonts w:ascii="Arial" w:hAnsi="Arial" w:cs="Arial"/>
          <w:sz w:val="22"/>
          <w:szCs w:val="22"/>
        </w:rPr>
      </w:pPr>
      <w:r w:rsidRPr="00342DFA">
        <w:rPr>
          <w:rFonts w:ascii="Arial" w:hAnsi="Arial" w:cs="Arial"/>
          <w:sz w:val="22"/>
          <w:szCs w:val="22"/>
        </w:rPr>
        <w:t>Le projet de loi sous rubrique introduit en plus les SICAR à compartiments multiples</w:t>
      </w:r>
      <w:r w:rsidR="002A5581" w:rsidRPr="00342DFA">
        <w:rPr>
          <w:rFonts w:ascii="Arial" w:hAnsi="Arial" w:cs="Arial"/>
          <w:sz w:val="22"/>
          <w:szCs w:val="22"/>
        </w:rPr>
        <w:t>.</w:t>
      </w:r>
    </w:p>
    <w:p w:rsidR="00C42C65" w:rsidRPr="00342DFA" w:rsidRDefault="00C42C65" w:rsidP="00C42C65">
      <w:pPr>
        <w:jc w:val="both"/>
        <w:rPr>
          <w:rFonts w:ascii="Arial" w:hAnsi="Arial" w:cs="Arial"/>
          <w:sz w:val="22"/>
          <w:szCs w:val="22"/>
        </w:rPr>
      </w:pPr>
    </w:p>
    <w:p w:rsidR="00C42C65" w:rsidRPr="00342DFA" w:rsidRDefault="00C42C65" w:rsidP="00D26FA9">
      <w:pPr>
        <w:jc w:val="both"/>
        <w:rPr>
          <w:rFonts w:ascii="Arial" w:hAnsi="Arial" w:cs="Arial"/>
          <w:sz w:val="22"/>
          <w:szCs w:val="22"/>
        </w:rPr>
      </w:pPr>
      <w:r w:rsidRPr="00342DFA">
        <w:rPr>
          <w:rFonts w:ascii="Arial" w:hAnsi="Arial" w:cs="Arial"/>
          <w:sz w:val="22"/>
          <w:szCs w:val="22"/>
        </w:rPr>
        <w:t>Une autre modification concerne la méthode de calcul du capital d’une SICAR</w:t>
      </w:r>
      <w:r w:rsidR="00BD3C14" w:rsidRPr="00342DFA">
        <w:rPr>
          <w:rFonts w:ascii="Arial" w:hAnsi="Arial" w:cs="Arial"/>
          <w:sz w:val="22"/>
          <w:szCs w:val="22"/>
        </w:rPr>
        <w:t xml:space="preserve"> et </w:t>
      </w:r>
      <w:r w:rsidRPr="00342DFA">
        <w:rPr>
          <w:rFonts w:ascii="Arial" w:hAnsi="Arial" w:cs="Arial"/>
          <w:sz w:val="22"/>
          <w:szCs w:val="22"/>
        </w:rPr>
        <w:t xml:space="preserve">vise à prendre en considération, en dehors du capital souscrit, également les primes d’émission pour la détermination du capital d’une SICAR. </w:t>
      </w:r>
    </w:p>
    <w:p w:rsidR="00D26FA9" w:rsidRPr="00342DFA" w:rsidRDefault="00D26FA9" w:rsidP="00C42C65">
      <w:pPr>
        <w:rPr>
          <w:rFonts w:ascii="Arial" w:hAnsi="Arial" w:cs="Arial"/>
          <w:sz w:val="22"/>
          <w:szCs w:val="22"/>
        </w:rPr>
      </w:pPr>
    </w:p>
    <w:p w:rsidR="00C42C65" w:rsidRPr="00342DFA" w:rsidRDefault="001B5704" w:rsidP="00C42C65">
      <w:pPr>
        <w:jc w:val="center"/>
        <w:rPr>
          <w:rFonts w:ascii="Arial" w:hAnsi="Arial" w:cs="Arial"/>
          <w:b/>
          <w:bCs/>
          <w:sz w:val="22"/>
          <w:szCs w:val="22"/>
        </w:rPr>
      </w:pPr>
      <w:r w:rsidRPr="00342DFA">
        <w:rPr>
          <w:rFonts w:ascii="Arial" w:hAnsi="Arial" w:cs="Arial"/>
          <w:b/>
          <w:bCs/>
          <w:sz w:val="22"/>
          <w:szCs w:val="22"/>
        </w:rPr>
        <w:t>3</w:t>
      </w:r>
      <w:r w:rsidR="00C42C65" w:rsidRPr="00342DFA">
        <w:rPr>
          <w:rFonts w:ascii="Arial" w:hAnsi="Arial" w:cs="Arial"/>
          <w:b/>
          <w:bCs/>
          <w:sz w:val="22"/>
          <w:szCs w:val="22"/>
        </w:rPr>
        <w:t>. Principales modifications de la loi organique de la Commission de surveillance du secteur financier (CSSF) et de la Banque centrale du Luxembourg (BCL)</w:t>
      </w:r>
    </w:p>
    <w:p w:rsidR="00C42C65" w:rsidRPr="00342DFA" w:rsidRDefault="00C42C65" w:rsidP="00C42C65">
      <w:pPr>
        <w:rPr>
          <w:rFonts w:ascii="Arial" w:hAnsi="Arial" w:cs="Arial"/>
          <w:sz w:val="22"/>
          <w:szCs w:val="22"/>
        </w:rPr>
      </w:pPr>
    </w:p>
    <w:p w:rsidR="00C42C65" w:rsidRPr="00342DFA" w:rsidRDefault="00C42C65" w:rsidP="00C42C65">
      <w:pPr>
        <w:jc w:val="both"/>
        <w:rPr>
          <w:rFonts w:ascii="Arial" w:hAnsi="Arial" w:cs="Arial"/>
          <w:sz w:val="22"/>
          <w:szCs w:val="22"/>
        </w:rPr>
      </w:pPr>
      <w:r w:rsidRPr="00342DFA">
        <w:rPr>
          <w:rFonts w:ascii="Arial" w:hAnsi="Arial" w:cs="Arial"/>
          <w:sz w:val="22"/>
          <w:szCs w:val="22"/>
        </w:rPr>
        <w:t xml:space="preserve">Le projet de loi sous rubrique vise à apporter différentes modifications à la loi organique de la Commission de surveillance du secteur financier (CSSF), cela pour tenir compte des dispositions de l’instruction du gouvernement en Conseil du 11 juin 2004 qui fixe une ligne de conduite et des règles générales en matière de création d’établissements publics. </w:t>
      </w:r>
    </w:p>
    <w:p w:rsidR="00C42C65" w:rsidRPr="00342DFA" w:rsidRDefault="00C42C65" w:rsidP="00C42C65">
      <w:pPr>
        <w:jc w:val="both"/>
        <w:rPr>
          <w:rFonts w:ascii="Arial" w:hAnsi="Arial" w:cs="Arial"/>
          <w:sz w:val="22"/>
          <w:szCs w:val="22"/>
        </w:rPr>
      </w:pPr>
      <w:r w:rsidRPr="00342DFA">
        <w:rPr>
          <w:rFonts w:ascii="Arial" w:hAnsi="Arial" w:cs="Arial"/>
          <w:sz w:val="22"/>
          <w:szCs w:val="22"/>
        </w:rPr>
        <w:t>Suite à la réforme de la Constitution réalisée par la loi du 19 novembre 2004, il est en plus proposé de permettre à la CSSF, sur base de l’article 108bis de la Loi fondamentale, de prendre des règlements qui puissent compléter les dispositions légales ou réglementaires dans la limite de la spécialité et des compétences de la CSSF</w:t>
      </w:r>
      <w:r w:rsidR="007316D7">
        <w:rPr>
          <w:rFonts w:ascii="Arial" w:hAnsi="Arial" w:cs="Arial"/>
          <w:sz w:val="22"/>
          <w:szCs w:val="22"/>
        </w:rPr>
        <w:t>.</w:t>
      </w:r>
    </w:p>
    <w:p w:rsidR="00C42C65" w:rsidRPr="00342DFA" w:rsidRDefault="00C42C65" w:rsidP="00C42C65">
      <w:pPr>
        <w:jc w:val="both"/>
        <w:rPr>
          <w:rFonts w:ascii="Arial" w:hAnsi="Arial" w:cs="Arial"/>
          <w:sz w:val="22"/>
          <w:szCs w:val="22"/>
        </w:rPr>
      </w:pPr>
    </w:p>
    <w:p w:rsidR="00C42C65" w:rsidRPr="00342DFA" w:rsidRDefault="00C42C65" w:rsidP="00C42C65">
      <w:pPr>
        <w:jc w:val="both"/>
        <w:rPr>
          <w:rFonts w:ascii="Arial" w:hAnsi="Arial" w:cs="Arial"/>
          <w:sz w:val="22"/>
          <w:szCs w:val="22"/>
        </w:rPr>
      </w:pPr>
      <w:r w:rsidRPr="00342DFA">
        <w:rPr>
          <w:rFonts w:ascii="Arial" w:hAnsi="Arial" w:cs="Arial"/>
          <w:sz w:val="22"/>
          <w:szCs w:val="22"/>
        </w:rPr>
        <w:t>En outre, les nouvelles dispositions dans la loi organique CSSF tiennent également compte des modifications apportées au cours des dernières années à la loi modifiée du 16 avril 1979 fixant le statut général des fonctionnaires de l’État.</w:t>
      </w:r>
    </w:p>
    <w:p w:rsidR="00C42C65" w:rsidRPr="00342DFA" w:rsidRDefault="00C42C65" w:rsidP="00C42C65">
      <w:pPr>
        <w:jc w:val="both"/>
        <w:rPr>
          <w:rFonts w:ascii="Arial" w:hAnsi="Arial" w:cs="Arial"/>
          <w:sz w:val="22"/>
          <w:szCs w:val="22"/>
        </w:rPr>
      </w:pPr>
    </w:p>
    <w:p w:rsidR="00C42C65" w:rsidRPr="00342DFA" w:rsidRDefault="00C42C65" w:rsidP="00C42C65">
      <w:pPr>
        <w:jc w:val="both"/>
        <w:rPr>
          <w:rFonts w:ascii="Arial" w:hAnsi="Arial" w:cs="Arial"/>
          <w:sz w:val="22"/>
          <w:szCs w:val="22"/>
        </w:rPr>
      </w:pPr>
      <w:r w:rsidRPr="00342DFA">
        <w:rPr>
          <w:rFonts w:ascii="Arial" w:hAnsi="Arial" w:cs="Arial"/>
          <w:sz w:val="22"/>
          <w:szCs w:val="22"/>
        </w:rPr>
        <w:t>A l’instar de ce qui est proposé pour la CSSF, il est décidé de permettre également à la BCL, sur base de l’article 108bis de la Constitution, de prendre des règlements qui puissent compléter les dispositions légales ou réglementaires dans la limite de la spécialité et des compétences de la BCL.</w:t>
      </w:r>
    </w:p>
    <w:p w:rsidR="00C42C65" w:rsidRPr="00342DFA" w:rsidRDefault="00C42C65" w:rsidP="00C42C65">
      <w:pPr>
        <w:jc w:val="both"/>
        <w:rPr>
          <w:rFonts w:ascii="Arial" w:hAnsi="Arial" w:cs="Arial"/>
          <w:sz w:val="22"/>
          <w:szCs w:val="22"/>
        </w:rPr>
      </w:pPr>
    </w:p>
    <w:p w:rsidR="00C42C65" w:rsidRPr="00342DFA" w:rsidRDefault="00C42C65" w:rsidP="00C42C65">
      <w:pPr>
        <w:jc w:val="both"/>
        <w:rPr>
          <w:rFonts w:ascii="Arial" w:hAnsi="Arial" w:cs="Arial"/>
          <w:sz w:val="22"/>
          <w:szCs w:val="22"/>
        </w:rPr>
      </w:pPr>
      <w:r w:rsidRPr="00342DFA">
        <w:rPr>
          <w:rFonts w:ascii="Arial" w:hAnsi="Arial" w:cs="Arial"/>
          <w:sz w:val="22"/>
          <w:szCs w:val="22"/>
        </w:rPr>
        <w:t>D’autre part, le pré</w:t>
      </w:r>
      <w:r w:rsidR="00431258">
        <w:rPr>
          <w:rFonts w:ascii="Arial" w:hAnsi="Arial" w:cs="Arial"/>
          <w:sz w:val="22"/>
          <w:szCs w:val="22"/>
        </w:rPr>
        <w:t>sent projet de loi autorise la B</w:t>
      </w:r>
      <w:r w:rsidRPr="00342DFA">
        <w:rPr>
          <w:rFonts w:ascii="Arial" w:hAnsi="Arial" w:cs="Arial"/>
          <w:sz w:val="22"/>
          <w:szCs w:val="22"/>
        </w:rPr>
        <w:t>anque centrale à procéder à un rééquilibrage périodique de ses fonds propres par l’incorporation de ses réserves obligatoires au capital.</w:t>
      </w:r>
    </w:p>
    <w:p w:rsidR="00C42C65" w:rsidRPr="00342DFA" w:rsidRDefault="00C42C65" w:rsidP="00C42C65">
      <w:pPr>
        <w:jc w:val="both"/>
        <w:rPr>
          <w:rFonts w:ascii="Arial" w:hAnsi="Arial" w:cs="Arial"/>
          <w:sz w:val="22"/>
          <w:szCs w:val="22"/>
        </w:rPr>
      </w:pPr>
    </w:p>
    <w:p w:rsidR="00C42C65" w:rsidRPr="00342DFA" w:rsidRDefault="00C42C65" w:rsidP="00C42C65">
      <w:pPr>
        <w:jc w:val="both"/>
        <w:rPr>
          <w:rFonts w:ascii="Arial" w:hAnsi="Arial" w:cs="Arial"/>
          <w:sz w:val="22"/>
          <w:szCs w:val="22"/>
        </w:rPr>
      </w:pPr>
      <w:r w:rsidRPr="00342DFA">
        <w:rPr>
          <w:rFonts w:ascii="Arial" w:hAnsi="Arial" w:cs="Arial"/>
          <w:sz w:val="22"/>
          <w:szCs w:val="22"/>
        </w:rPr>
        <w:t>Il élargit en plus les missions de la BCL en lui confiant la responsabilité de la surveillance permanente de la gestion des liquidités, ceci dans le cadre de la coopération avec les autorités de surveillance prudentielle, en l’occurrence avec la CSSF et le cas échéant avec le Commissariat aux Assurances</w:t>
      </w:r>
      <w:r w:rsidR="00431258">
        <w:rPr>
          <w:rFonts w:ascii="Arial" w:hAnsi="Arial" w:cs="Arial"/>
          <w:sz w:val="22"/>
          <w:szCs w:val="22"/>
        </w:rPr>
        <w:t>,</w:t>
      </w:r>
      <w:r w:rsidRPr="00342DFA">
        <w:rPr>
          <w:rFonts w:ascii="Arial" w:hAnsi="Arial" w:cs="Arial"/>
          <w:sz w:val="22"/>
          <w:szCs w:val="22"/>
        </w:rPr>
        <w:t xml:space="preserve"> en vue de garantir la stabilité financière. </w:t>
      </w:r>
    </w:p>
    <w:p w:rsidR="00C42C65" w:rsidRPr="00342DFA" w:rsidRDefault="00C42C65" w:rsidP="00C42C65">
      <w:pPr>
        <w:jc w:val="both"/>
        <w:rPr>
          <w:rFonts w:ascii="Arial" w:hAnsi="Arial" w:cs="Arial"/>
          <w:sz w:val="22"/>
          <w:szCs w:val="22"/>
        </w:rPr>
      </w:pPr>
    </w:p>
    <w:p w:rsidR="00C42C65" w:rsidRPr="00342DFA" w:rsidRDefault="00C42C65" w:rsidP="00D26FA9">
      <w:pPr>
        <w:jc w:val="both"/>
        <w:rPr>
          <w:rFonts w:ascii="Arial" w:hAnsi="Arial" w:cs="Arial"/>
          <w:sz w:val="22"/>
          <w:szCs w:val="22"/>
        </w:rPr>
      </w:pPr>
      <w:r w:rsidRPr="00342DFA">
        <w:rPr>
          <w:rFonts w:ascii="Arial" w:hAnsi="Arial" w:cs="Arial"/>
          <w:sz w:val="22"/>
          <w:szCs w:val="22"/>
        </w:rPr>
        <w:t>Enfin, il est prévu que la BCL peut prendre et céder des participations dans des organismes tiers (établissements publics, sociétés ou associations de caractère public ou privé) et accorder des prêts à titre exceptionnel à des établissements de crédit qui rencontrent des problèmes de liquidités temporaires. Elle assume ainsi la fonction de prêteur en dernier ressort.</w:t>
      </w:r>
    </w:p>
    <w:p w:rsidR="00D26FA9" w:rsidRPr="00342DFA" w:rsidRDefault="00D26FA9" w:rsidP="00C42C65">
      <w:pPr>
        <w:jc w:val="both"/>
        <w:rPr>
          <w:rFonts w:ascii="Arial" w:hAnsi="Arial" w:cs="Arial"/>
          <w:sz w:val="22"/>
          <w:szCs w:val="22"/>
        </w:rPr>
      </w:pPr>
    </w:p>
    <w:p w:rsidR="007316D7" w:rsidRPr="00342DFA" w:rsidRDefault="007316D7" w:rsidP="007316D7">
      <w:pPr>
        <w:jc w:val="center"/>
        <w:rPr>
          <w:rFonts w:ascii="Arial" w:hAnsi="Arial" w:cs="Arial"/>
          <w:b/>
          <w:bCs/>
          <w:sz w:val="22"/>
          <w:szCs w:val="22"/>
        </w:rPr>
      </w:pPr>
      <w:r>
        <w:rPr>
          <w:rFonts w:ascii="Arial" w:hAnsi="Arial" w:cs="Arial"/>
          <w:b/>
          <w:bCs/>
          <w:sz w:val="22"/>
          <w:szCs w:val="22"/>
        </w:rPr>
        <w:t>4</w:t>
      </w:r>
      <w:r w:rsidRPr="007316D7">
        <w:rPr>
          <w:rFonts w:ascii="Arial" w:hAnsi="Arial" w:cs="Arial"/>
          <w:b/>
          <w:bCs/>
          <w:sz w:val="22"/>
          <w:szCs w:val="22"/>
        </w:rPr>
        <w:t xml:space="preserve">. </w:t>
      </w:r>
      <w:r w:rsidRPr="007316D7">
        <w:rPr>
          <w:rFonts w:ascii="Arial" w:hAnsi="Arial" w:cs="Arial"/>
          <w:b/>
          <w:bCs/>
        </w:rPr>
        <w:t>Autorisation d’émission d’un emprunt à moyen ou long terme</w:t>
      </w:r>
      <w:r w:rsidRPr="007316D7">
        <w:rPr>
          <w:rFonts w:ascii="Arial" w:hAnsi="Arial" w:cs="Arial"/>
          <w:b/>
          <w:bCs/>
          <w:sz w:val="22"/>
          <w:szCs w:val="22"/>
        </w:rPr>
        <w:t xml:space="preserve"> </w:t>
      </w:r>
    </w:p>
    <w:p w:rsidR="00C42C65" w:rsidRDefault="00C42C65" w:rsidP="00C42C65">
      <w:pPr>
        <w:jc w:val="both"/>
        <w:rPr>
          <w:rFonts w:ascii="Arial" w:hAnsi="Arial" w:cs="Arial"/>
          <w:sz w:val="22"/>
          <w:szCs w:val="22"/>
          <w:lang w:val="fr-LU"/>
        </w:rPr>
      </w:pPr>
    </w:p>
    <w:p w:rsidR="003D415C" w:rsidRPr="003D415C" w:rsidRDefault="003D415C" w:rsidP="003D415C">
      <w:pPr>
        <w:jc w:val="both"/>
        <w:rPr>
          <w:rFonts w:ascii="Arial" w:hAnsi="Arial" w:cs="Arial"/>
          <w:sz w:val="22"/>
          <w:szCs w:val="22"/>
        </w:rPr>
      </w:pPr>
      <w:r w:rsidRPr="003D415C">
        <w:rPr>
          <w:rFonts w:ascii="Arial" w:hAnsi="Arial" w:cs="Arial"/>
          <w:sz w:val="22"/>
          <w:szCs w:val="22"/>
        </w:rPr>
        <w:t xml:space="preserve">La crise financière actuelle a amené l’Etat, aux fins d’assurer la stabilité des marchés financiers, à octroyer, en utilisant des fonds publics,  des prêts convertibles en actions à deux établissements financiers. </w:t>
      </w:r>
    </w:p>
    <w:p w:rsidR="003D415C" w:rsidRPr="003D415C" w:rsidRDefault="003D415C" w:rsidP="003D415C">
      <w:pPr>
        <w:jc w:val="both"/>
        <w:rPr>
          <w:rFonts w:ascii="Arial" w:hAnsi="Arial" w:cs="Arial"/>
          <w:sz w:val="22"/>
          <w:szCs w:val="22"/>
        </w:rPr>
      </w:pPr>
    </w:p>
    <w:p w:rsidR="003D415C" w:rsidRPr="003D415C" w:rsidRDefault="003D415C" w:rsidP="003D415C">
      <w:pPr>
        <w:jc w:val="both"/>
        <w:rPr>
          <w:rFonts w:ascii="Arial" w:hAnsi="Arial" w:cs="Arial"/>
          <w:sz w:val="22"/>
          <w:szCs w:val="22"/>
        </w:rPr>
      </w:pPr>
      <w:r>
        <w:rPr>
          <w:rFonts w:ascii="Arial" w:hAnsi="Arial" w:cs="Arial"/>
          <w:sz w:val="22"/>
          <w:szCs w:val="22"/>
        </w:rPr>
        <w:t>Le projet de loi sous rubrique</w:t>
      </w:r>
      <w:r w:rsidRPr="003D415C">
        <w:rPr>
          <w:rFonts w:ascii="Arial" w:hAnsi="Arial" w:cs="Arial"/>
          <w:sz w:val="22"/>
          <w:szCs w:val="22"/>
        </w:rPr>
        <w:t xml:space="preserve"> vise à entériner par voie législative l’action de l’Etat.</w:t>
      </w:r>
    </w:p>
    <w:p w:rsidR="003D415C" w:rsidRPr="00342DFA" w:rsidRDefault="003D415C" w:rsidP="00C42C65">
      <w:pPr>
        <w:jc w:val="both"/>
        <w:rPr>
          <w:rFonts w:ascii="Arial" w:hAnsi="Arial" w:cs="Arial"/>
          <w:sz w:val="22"/>
          <w:szCs w:val="22"/>
          <w:lang w:val="fr-LU"/>
        </w:rPr>
      </w:pPr>
    </w:p>
    <w:sectPr w:rsidR="003D415C" w:rsidRPr="00342DFA" w:rsidSect="00342DFA">
      <w:footerReference w:type="even" r:id="rId8"/>
      <w:footerReference w:type="default" r:id="rId9"/>
      <w:pgSz w:w="11906" w:h="16838"/>
      <w:pgMar w:top="1079" w:right="1133"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7E" w:rsidRDefault="00E4047E">
      <w:r>
        <w:separator/>
      </w:r>
    </w:p>
  </w:endnote>
  <w:endnote w:type="continuationSeparator" w:id="0">
    <w:p w:rsidR="00E4047E" w:rsidRDefault="00E4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1C" w:rsidRDefault="0055361C" w:rsidP="00C42C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5361C" w:rsidRDefault="0055361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61C" w:rsidRDefault="0055361C" w:rsidP="00C42C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E0366">
      <w:rPr>
        <w:rStyle w:val="Numrodepage"/>
        <w:noProof/>
      </w:rPr>
      <w:t>2</w:t>
    </w:r>
    <w:r>
      <w:rPr>
        <w:rStyle w:val="Numrodepage"/>
      </w:rPr>
      <w:fldChar w:fldCharType="end"/>
    </w:r>
  </w:p>
  <w:p w:rsidR="0055361C" w:rsidRDefault="005536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7E" w:rsidRDefault="00E4047E">
      <w:r>
        <w:separator/>
      </w:r>
    </w:p>
  </w:footnote>
  <w:footnote w:type="continuationSeparator" w:id="0">
    <w:p w:rsidR="00E4047E" w:rsidRDefault="00E404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1A0283"/>
    <w:multiLevelType w:val="hybridMultilevel"/>
    <w:tmpl w:val="5E9E31B4"/>
    <w:lvl w:ilvl="0" w:tplc="D0747C84">
      <w:start w:val="1"/>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Wingdings"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7B0E90"/>
    <w:multiLevelType w:val="hybridMultilevel"/>
    <w:tmpl w:val="AD2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Wingdings" w:hint="default"/>
      </w:rPr>
    </w:lvl>
    <w:lvl w:ilvl="1" w:tplc="040C0003">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1CB19B8"/>
    <w:multiLevelType w:val="hybridMultilevel"/>
    <w:tmpl w:val="3CB0B290"/>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0"/>
  </w:num>
  <w:num w:numId="7">
    <w:abstractNumId w:val="11"/>
  </w:num>
  <w:num w:numId="8">
    <w:abstractNumId w:val="2"/>
  </w:num>
  <w:num w:numId="9">
    <w:abstractNumId w:val="12"/>
  </w:num>
  <w:num w:numId="10">
    <w:abstractNumId w:val="9"/>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44241"/>
    <w:rsid w:val="000C4604"/>
    <w:rsid w:val="000F4550"/>
    <w:rsid w:val="0010667F"/>
    <w:rsid w:val="001B5704"/>
    <w:rsid w:val="002220BE"/>
    <w:rsid w:val="00260643"/>
    <w:rsid w:val="002837BC"/>
    <w:rsid w:val="00287460"/>
    <w:rsid w:val="00290D3E"/>
    <w:rsid w:val="00297917"/>
    <w:rsid w:val="002A5581"/>
    <w:rsid w:val="00342DFA"/>
    <w:rsid w:val="003C4531"/>
    <w:rsid w:val="003D415C"/>
    <w:rsid w:val="00431258"/>
    <w:rsid w:val="0050246F"/>
    <w:rsid w:val="0055361C"/>
    <w:rsid w:val="005B7569"/>
    <w:rsid w:val="005C00FB"/>
    <w:rsid w:val="007249A0"/>
    <w:rsid w:val="007316D7"/>
    <w:rsid w:val="007A7D1F"/>
    <w:rsid w:val="008378D9"/>
    <w:rsid w:val="0088753D"/>
    <w:rsid w:val="008D3C48"/>
    <w:rsid w:val="00936CBF"/>
    <w:rsid w:val="00956A2E"/>
    <w:rsid w:val="009A068D"/>
    <w:rsid w:val="00A5616A"/>
    <w:rsid w:val="00AC7184"/>
    <w:rsid w:val="00AD2229"/>
    <w:rsid w:val="00B47BC5"/>
    <w:rsid w:val="00BD3C14"/>
    <w:rsid w:val="00BD6B14"/>
    <w:rsid w:val="00BE00A1"/>
    <w:rsid w:val="00BE0366"/>
    <w:rsid w:val="00C42C65"/>
    <w:rsid w:val="00C937B7"/>
    <w:rsid w:val="00CA10A5"/>
    <w:rsid w:val="00CD75D6"/>
    <w:rsid w:val="00D26FA9"/>
    <w:rsid w:val="00D71ECC"/>
    <w:rsid w:val="00DA753C"/>
    <w:rsid w:val="00DD578E"/>
    <w:rsid w:val="00E4047E"/>
    <w:rsid w:val="00E468F7"/>
    <w:rsid w:val="00EC4405"/>
    <w:rsid w:val="00F3162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6411BA-A7A7-470E-B9FB-D9CE84C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ev">
    <w:name w:val="Strong"/>
    <w:basedOn w:val="Policepardfaut"/>
    <w:qFormat/>
    <w:rsid w:val="000F709D"/>
    <w:rPr>
      <w:b/>
      <w:bCs/>
    </w:rPr>
  </w:style>
  <w:style w:type="paragraph" w:styleId="Paragraphedeliste">
    <w:name w:val="List Paragraph"/>
    <w:basedOn w:val="Normal"/>
    <w:uiPriority w:val="34"/>
    <w:qFormat/>
    <w:rsid w:val="00BD3C1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7BF1C50-EB10-4DEF-A48E-63980A214027}">
  <ds:schemaRefs>
    <ds:schemaRef ds:uri="http://schemas.openxmlformats.org/officeDocument/2006/bibliography"/>
  </ds:schemaRefs>
</ds:datastoreItem>
</file>

<file path=customXml/itemProps2.xml><?xml version="1.0" encoding="utf-8"?>
<ds:datastoreItem xmlns:ds="http://schemas.openxmlformats.org/officeDocument/2006/customXml" ds:itemID="{9F314DC7-104D-402A-8D76-1E61F0794F59}"/>
</file>

<file path=customXml/itemProps3.xml><?xml version="1.0" encoding="utf-8"?>
<ds:datastoreItem xmlns:ds="http://schemas.openxmlformats.org/officeDocument/2006/customXml" ds:itemID="{B5C20AD9-7443-4DF5-8512-FA8DBB8F7B2D}"/>
</file>

<file path=customXml/itemProps4.xml><?xml version="1.0" encoding="utf-8"?>
<ds:datastoreItem xmlns:ds="http://schemas.openxmlformats.org/officeDocument/2006/customXml" ds:itemID="{ED73127F-938F-41F0-BC2A-2CBF6515BBB6}"/>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5201</Characters>
  <Application>Microsoft Office Word</Application>
  <DocSecurity>4</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 5121</vt:lpstr>
      <vt:lpstr>N° 5121</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cp:lastModifiedBy>SYSTEM</cp:lastModifiedBy>
  <cp:revision>2</cp:revision>
  <cp:lastPrinted>2008-10-08T14:11:00Z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