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0D" w:rsidRDefault="00C5280D" w:rsidP="00C5280D">
      <w:pPr>
        <w:jc w:val="right"/>
        <w:rPr>
          <w:sz w:val="20"/>
          <w:szCs w:val="20"/>
        </w:rPr>
      </w:pPr>
      <w:bookmarkStart w:id="0" w:name="_GoBack"/>
      <w:bookmarkEnd w:id="0"/>
    </w:p>
    <w:p w:rsidR="00C5280D" w:rsidRDefault="00C5280D" w:rsidP="00B37650">
      <w:pPr>
        <w:tabs>
          <w:tab w:val="left" w:pos="7530"/>
        </w:tabs>
        <w:ind w:left="600"/>
        <w:rPr>
          <w:sz w:val="20"/>
          <w:szCs w:val="20"/>
        </w:rPr>
      </w:pPr>
      <w:r>
        <w:rPr>
          <w:sz w:val="20"/>
          <w:szCs w:val="20"/>
        </w:rPr>
        <w:tab/>
      </w:r>
    </w:p>
    <w:p w:rsidR="00AE5F20" w:rsidRPr="006319CE" w:rsidRDefault="00AE5F20" w:rsidP="00AE5F20">
      <w:pPr>
        <w:jc w:val="center"/>
        <w:rPr>
          <w:sz w:val="36"/>
          <w:szCs w:val="36"/>
        </w:rPr>
      </w:pPr>
      <w:r w:rsidRPr="006319CE">
        <w:rPr>
          <w:sz w:val="36"/>
          <w:szCs w:val="36"/>
        </w:rPr>
        <w:t xml:space="preserve">N° </w:t>
      </w:r>
      <w:r w:rsidR="000B1F73">
        <w:rPr>
          <w:sz w:val="36"/>
          <w:szCs w:val="36"/>
        </w:rPr>
        <w:t>5813</w:t>
      </w:r>
    </w:p>
    <w:p w:rsidR="00AE5F20" w:rsidRDefault="00AE5F20" w:rsidP="00AE5F20">
      <w:pPr>
        <w:jc w:val="center"/>
        <w:rPr>
          <w:sz w:val="32"/>
          <w:szCs w:val="32"/>
        </w:rPr>
      </w:pPr>
      <w:r>
        <w:rPr>
          <w:sz w:val="32"/>
          <w:szCs w:val="32"/>
        </w:rPr>
        <w:t>CHAMBRE DES DEPUTES</w:t>
      </w:r>
    </w:p>
    <w:p w:rsidR="00AE5F20" w:rsidRDefault="000906B6" w:rsidP="00AE5F20">
      <w:pPr>
        <w:jc w:val="center"/>
        <w:rPr>
          <w:sz w:val="28"/>
          <w:szCs w:val="28"/>
        </w:rPr>
      </w:pPr>
      <w:r>
        <w:rPr>
          <w:sz w:val="28"/>
          <w:szCs w:val="28"/>
        </w:rPr>
        <w:t>Session ordinaire 2007-2008</w:t>
      </w:r>
    </w:p>
    <w:p w:rsidR="00AE5F20" w:rsidRDefault="00AE5F20" w:rsidP="00600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AE5F20" w:rsidRDefault="00AE5F20" w:rsidP="00AE5F20">
      <w:pPr>
        <w:rPr>
          <w:b/>
          <w:sz w:val="28"/>
          <w:szCs w:val="28"/>
        </w:rPr>
      </w:pPr>
    </w:p>
    <w:p w:rsidR="00AE5F20" w:rsidRPr="006319CE" w:rsidRDefault="00AE5F20" w:rsidP="00AE5F20">
      <w:pPr>
        <w:jc w:val="center"/>
        <w:rPr>
          <w:sz w:val="40"/>
          <w:szCs w:val="40"/>
        </w:rPr>
      </w:pPr>
      <w:r w:rsidRPr="006319CE">
        <w:rPr>
          <w:sz w:val="40"/>
          <w:szCs w:val="40"/>
        </w:rPr>
        <w:t>PROJET DE LOI</w:t>
      </w:r>
    </w:p>
    <w:p w:rsidR="00AE5F20" w:rsidRDefault="00AE5F20" w:rsidP="00AE5F20">
      <w:pPr>
        <w:ind w:left="851" w:right="851"/>
        <w:jc w:val="center"/>
        <w:rPr>
          <w:sz w:val="32"/>
          <w:szCs w:val="32"/>
        </w:rPr>
      </w:pPr>
      <w:r>
        <w:rPr>
          <w:sz w:val="32"/>
          <w:szCs w:val="32"/>
        </w:rPr>
        <w:t>rela</w:t>
      </w:r>
      <w:r w:rsidR="000906B6">
        <w:rPr>
          <w:sz w:val="32"/>
          <w:szCs w:val="32"/>
        </w:rPr>
        <w:t>tif à la modernisation du dispositif de sécurité du Centre pénitentiaire de Luxembourg</w:t>
      </w:r>
    </w:p>
    <w:p w:rsidR="00C5280D" w:rsidRDefault="00C5280D" w:rsidP="00B37650">
      <w:pPr>
        <w:ind w:left="600" w:right="-108"/>
        <w:jc w:val="both"/>
      </w:pPr>
    </w:p>
    <w:p w:rsidR="00C5280D" w:rsidRDefault="00C5280D" w:rsidP="00A35765">
      <w:pPr>
        <w:ind w:left="600" w:right="-108"/>
        <w:jc w:val="center"/>
      </w:pPr>
      <w:r>
        <w:t>*</w:t>
      </w:r>
      <w:r w:rsidR="0078771B">
        <w:t>**</w:t>
      </w:r>
    </w:p>
    <w:p w:rsidR="00C243B2" w:rsidRDefault="00C243B2" w:rsidP="00B37650">
      <w:pPr>
        <w:ind w:left="600" w:right="-108"/>
        <w:rPr>
          <w:b/>
          <w:sz w:val="28"/>
          <w:szCs w:val="28"/>
          <w:u w:val="single"/>
        </w:rPr>
      </w:pPr>
    </w:p>
    <w:p w:rsidR="007B1701" w:rsidRDefault="007B1701" w:rsidP="00B37650">
      <w:pPr>
        <w:ind w:left="600"/>
        <w:jc w:val="both"/>
      </w:pPr>
    </w:p>
    <w:p w:rsidR="00882F80" w:rsidRDefault="00E15510" w:rsidP="00B37650">
      <w:pPr>
        <w:ind w:left="600"/>
        <w:jc w:val="both"/>
      </w:pPr>
      <w:r>
        <w:t>Le présen</w:t>
      </w:r>
      <w:r w:rsidR="006315F1">
        <w:t>t projet de loi a pour obje</w:t>
      </w:r>
      <w:r w:rsidR="000906B6">
        <w:t>t d’autoriser l’Etat à financer les travaux de mise en sécurité du Cen</w:t>
      </w:r>
      <w:r w:rsidR="0039325E">
        <w:t>tre Pénitentiaire de Luxembourg.</w:t>
      </w:r>
    </w:p>
    <w:p w:rsidR="00DE7B9D" w:rsidRDefault="00DE7B9D" w:rsidP="00B37650">
      <w:pPr>
        <w:ind w:left="600"/>
        <w:jc w:val="both"/>
      </w:pPr>
    </w:p>
    <w:p w:rsidR="00DE7B9D" w:rsidRDefault="00DE7B9D" w:rsidP="00B37650">
      <w:pPr>
        <w:ind w:left="600"/>
        <w:jc w:val="both"/>
      </w:pPr>
      <w:r>
        <w:t>Il faut en effet savoir que la conception du CPL</w:t>
      </w:r>
      <w:r w:rsidR="000966A4">
        <w:t>,</w:t>
      </w:r>
      <w:r>
        <w:t xml:space="preserve"> qui a été mis en service en 1984</w:t>
      </w:r>
      <w:r w:rsidR="000966A4">
        <w:t>,</w:t>
      </w:r>
      <w:r>
        <w:t xml:space="preserve"> remonte aux années 70</w:t>
      </w:r>
      <w:r w:rsidR="00F576F8">
        <w:t xml:space="preserve">. </w:t>
      </w:r>
      <w:r w:rsidR="004B44DF">
        <w:t>Or, m</w:t>
      </w:r>
      <w:r w:rsidR="00F576F8">
        <w:t xml:space="preserve">algré les investissements réalisés suite aux évasions de 1995-1996 qui portaient sur le renforcement de l’enceinte </w:t>
      </w:r>
      <w:r w:rsidR="002753F1">
        <w:t xml:space="preserve">existante </w:t>
      </w:r>
      <w:r w:rsidR="00F576F8">
        <w:t>et sachant que l’extension du CPL en 2002</w:t>
      </w:r>
      <w:r w:rsidR="000966A4">
        <w:t>,</w:t>
      </w:r>
      <w:r w:rsidR="00F576F8">
        <w:t xml:space="preserve"> qui a porté la capacité d’accueil de 300 à 600 détenus</w:t>
      </w:r>
      <w:r w:rsidR="000966A4">
        <w:t>,</w:t>
      </w:r>
      <w:r w:rsidR="00F576F8">
        <w:t xml:space="preserve"> a été réalisée selon les mêmes principes que le premier établissement, force est de </w:t>
      </w:r>
      <w:r w:rsidR="002753F1">
        <w:t xml:space="preserve">constater </w:t>
      </w:r>
      <w:r w:rsidR="00F576F8">
        <w:t>la nécessité absolue de doter le site d’un dispositif de sécurité moderne et performant. Plusieurs évasions intervenues au cours des dernières années ont d’ailleurs démontré à suffisance certaines failles dans le dispositif de sécurité actuellement en place.</w:t>
      </w:r>
    </w:p>
    <w:p w:rsidR="003B088A" w:rsidRDefault="003B088A" w:rsidP="00B37650">
      <w:pPr>
        <w:ind w:left="600"/>
        <w:jc w:val="both"/>
      </w:pPr>
    </w:p>
    <w:p w:rsidR="002337EB" w:rsidRDefault="00E24DF5" w:rsidP="002337EB">
      <w:pPr>
        <w:ind w:left="600"/>
        <w:jc w:val="both"/>
      </w:pPr>
      <w:r>
        <w:t>Les détails techniques ainsi que les représentations graphiques des travaux de la</w:t>
      </w:r>
      <w:r w:rsidR="009759C3">
        <w:t xml:space="preserve"> mise en sécurité du CPL n’ayan</w:t>
      </w:r>
      <w:r w:rsidR="009F76E4">
        <w:t>t</w:t>
      </w:r>
      <w:r>
        <w:t xml:space="preserve"> pas été intégrés dans l’exposé des motifs du projet de loi pour des raisons évidentes de sécurité, </w:t>
      </w:r>
      <w:r w:rsidR="000966A4">
        <w:t>l</w:t>
      </w:r>
      <w:r w:rsidR="003B088A">
        <w:t>’énumération ci-après se limite également</w:t>
      </w:r>
      <w:r w:rsidR="00DE0A24">
        <w:t xml:space="preserve"> à décrire </w:t>
      </w:r>
      <w:r>
        <w:t xml:space="preserve">de façon </w:t>
      </w:r>
      <w:r w:rsidR="009F76E4">
        <w:t xml:space="preserve">sommaire </w:t>
      </w:r>
      <w:r>
        <w:t>les diffé</w:t>
      </w:r>
      <w:r w:rsidR="001D7452">
        <w:t xml:space="preserve">rents investissements projetés. Il s’agit </w:t>
      </w:r>
    </w:p>
    <w:p w:rsidR="002337EB" w:rsidRDefault="002337EB" w:rsidP="002337EB">
      <w:pPr>
        <w:ind w:left="600"/>
        <w:jc w:val="both"/>
      </w:pPr>
    </w:p>
    <w:p w:rsidR="002753F1" w:rsidRDefault="001D7452" w:rsidP="002753F1">
      <w:pPr>
        <w:numPr>
          <w:ilvl w:val="0"/>
          <w:numId w:val="3"/>
        </w:numPr>
        <w:jc w:val="both"/>
      </w:pPr>
      <w:r>
        <w:t xml:space="preserve">de </w:t>
      </w:r>
      <w:r w:rsidRPr="002753F1">
        <w:rPr>
          <w:i/>
        </w:rPr>
        <w:t>remplacer le système de vidéosurveillance « extérieur »</w:t>
      </w:r>
      <w:r w:rsidR="002337EB">
        <w:t xml:space="preserve"> afin de recourir aux techniques l</w:t>
      </w:r>
      <w:r w:rsidR="00E30C6E">
        <w:t>es plus récentes en la matière ;</w:t>
      </w:r>
    </w:p>
    <w:p w:rsidR="002753F1" w:rsidRDefault="002753F1" w:rsidP="002753F1">
      <w:pPr>
        <w:ind w:left="1000" w:hanging="400"/>
        <w:jc w:val="both"/>
      </w:pPr>
      <w:r>
        <w:tab/>
      </w:r>
    </w:p>
    <w:p w:rsidR="002337EB" w:rsidRDefault="00331D5B" w:rsidP="00331D5B">
      <w:pPr>
        <w:numPr>
          <w:ilvl w:val="0"/>
          <w:numId w:val="3"/>
        </w:numPr>
        <w:jc w:val="both"/>
      </w:pPr>
      <w:r>
        <w:t xml:space="preserve">de </w:t>
      </w:r>
      <w:r w:rsidRPr="002753F1">
        <w:rPr>
          <w:i/>
        </w:rPr>
        <w:t>remplacer le portail d’accès au sas d’entrée pour véhicules</w:t>
      </w:r>
      <w:r>
        <w:t xml:space="preserve"> par un dispositif renforcé résistant au franchissement forcé par des véhicules</w:t>
      </w:r>
      <w:r w:rsidR="002753F1">
        <w:t> ;</w:t>
      </w:r>
    </w:p>
    <w:p w:rsidR="002753F1" w:rsidRPr="00754109" w:rsidRDefault="002753F1" w:rsidP="002753F1">
      <w:pPr>
        <w:ind w:left="600"/>
        <w:jc w:val="both"/>
      </w:pPr>
    </w:p>
    <w:p w:rsidR="00FD3D97" w:rsidRPr="00FD3D97" w:rsidRDefault="00331D5B" w:rsidP="00FD3D97">
      <w:pPr>
        <w:numPr>
          <w:ilvl w:val="0"/>
          <w:numId w:val="3"/>
        </w:numPr>
        <w:jc w:val="both"/>
        <w:rPr>
          <w:rFonts w:ascii="Times-Roman" w:hAnsi="Times-Roman" w:cs="Times-Roman"/>
        </w:rPr>
      </w:pPr>
      <w:r>
        <w:t xml:space="preserve">de </w:t>
      </w:r>
      <w:r w:rsidRPr="002753F1">
        <w:rPr>
          <w:i/>
        </w:rPr>
        <w:t xml:space="preserve">remplacer la clôture de </w:t>
      </w:r>
      <w:r w:rsidRPr="00FD3D97">
        <w:rPr>
          <w:i/>
        </w:rPr>
        <w:t>sécurité</w:t>
      </w:r>
      <w:r w:rsidR="009759C3" w:rsidRPr="00FD3D97">
        <w:rPr>
          <w:i/>
        </w:rPr>
        <w:t xml:space="preserve"> </w:t>
      </w:r>
      <w:r w:rsidR="00FD3D97" w:rsidRPr="00FD3D97">
        <w:rPr>
          <w:i/>
        </w:rPr>
        <w:t>extérieure</w:t>
      </w:r>
      <w:r w:rsidR="00FD3D97">
        <w:rPr>
          <w:i/>
        </w:rPr>
        <w:t> ;</w:t>
      </w:r>
    </w:p>
    <w:p w:rsidR="00FD3D97" w:rsidRDefault="00FD3D97" w:rsidP="00FD3D97">
      <w:pPr>
        <w:ind w:left="1000"/>
        <w:jc w:val="both"/>
        <w:rPr>
          <w:rFonts w:ascii="Times-Roman" w:hAnsi="Times-Roman" w:cs="Times-Roman"/>
        </w:rPr>
      </w:pPr>
    </w:p>
    <w:p w:rsidR="00FD3D97" w:rsidRPr="00FD3D97" w:rsidRDefault="00FD3D97" w:rsidP="00FD3D97">
      <w:pPr>
        <w:numPr>
          <w:ilvl w:val="0"/>
          <w:numId w:val="5"/>
        </w:numPr>
        <w:jc w:val="both"/>
        <w:rPr>
          <w:rFonts w:ascii="Times-Roman" w:hAnsi="Times-Roman" w:cs="Times-Roman"/>
          <w:i/>
        </w:rPr>
      </w:pPr>
      <w:r w:rsidRPr="00FD3D97">
        <w:rPr>
          <w:rFonts w:ascii="Times-Roman" w:hAnsi="Times-Roman" w:cs="Times-Roman"/>
          <w:i/>
        </w:rPr>
        <w:t xml:space="preserve">de réaliser une protection </w:t>
      </w:r>
      <w:proofErr w:type="spellStart"/>
      <w:r w:rsidRPr="00FD3D97">
        <w:rPr>
          <w:rFonts w:ascii="Times-Roman" w:hAnsi="Times-Roman" w:cs="Times-Roman"/>
          <w:i/>
        </w:rPr>
        <w:t>antihélicoptère</w:t>
      </w:r>
      <w:proofErr w:type="spellEnd"/>
      <w:r>
        <w:rPr>
          <w:rFonts w:ascii="Times-Roman" w:hAnsi="Times-Roman" w:cs="Times-Roman"/>
          <w:i/>
        </w:rPr>
        <w:t> </w:t>
      </w:r>
      <w:r>
        <w:rPr>
          <w:rFonts w:ascii="Times-Roman" w:hAnsi="Times-Roman" w:cs="Times-Roman"/>
        </w:rPr>
        <w:t>;</w:t>
      </w:r>
    </w:p>
    <w:p w:rsidR="00FD3D97" w:rsidRDefault="000B7878" w:rsidP="000B7878">
      <w:pPr>
        <w:ind w:left="100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Tirant leçon de </w:t>
      </w:r>
      <w:r w:rsidR="00FD3D97">
        <w:rPr>
          <w:rFonts w:ascii="Times-Roman" w:hAnsi="Times-Roman" w:cs="Times-Roman"/>
        </w:rPr>
        <w:t xml:space="preserve">plusieurs évasions de prison </w:t>
      </w:r>
      <w:r>
        <w:rPr>
          <w:rFonts w:ascii="Times-Roman" w:hAnsi="Times-Roman" w:cs="Times-Roman"/>
        </w:rPr>
        <w:t xml:space="preserve">survenues </w:t>
      </w:r>
      <w:r w:rsidR="00FD3D97">
        <w:rPr>
          <w:rFonts w:ascii="Times-Roman" w:hAnsi="Times-Roman" w:cs="Times-Roman"/>
        </w:rPr>
        <w:t>à l’étranger</w:t>
      </w:r>
      <w:r>
        <w:rPr>
          <w:rFonts w:ascii="Times-Roman" w:hAnsi="Times-Roman" w:cs="Times-Roman"/>
        </w:rPr>
        <w:t>, il a été retenu de munir trois des douze préaux d’un dispositif détournant d’éventuelles attaques de ce genre.</w:t>
      </w:r>
    </w:p>
    <w:p w:rsidR="000B7878" w:rsidRDefault="000B7878" w:rsidP="00FD3D97">
      <w:pPr>
        <w:ind w:left="600"/>
        <w:jc w:val="both"/>
        <w:rPr>
          <w:rFonts w:ascii="Times-Roman" w:hAnsi="Times-Roman" w:cs="Times-Roman"/>
        </w:rPr>
      </w:pPr>
    </w:p>
    <w:p w:rsidR="000B7878" w:rsidRDefault="000B7878" w:rsidP="000B7878">
      <w:pPr>
        <w:numPr>
          <w:ilvl w:val="0"/>
          <w:numId w:val="5"/>
        </w:numPr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  <w:i/>
        </w:rPr>
        <w:t>d</w:t>
      </w:r>
      <w:r w:rsidRPr="000B7878">
        <w:rPr>
          <w:rFonts w:ascii="Times-Roman" w:hAnsi="Times-Roman" w:cs="Times-Roman"/>
          <w:i/>
        </w:rPr>
        <w:t>’installer un brouilleur de téléphones portables</w:t>
      </w:r>
      <w:r>
        <w:rPr>
          <w:rFonts w:ascii="Times-Roman" w:hAnsi="Times-Roman" w:cs="Times-Roman"/>
        </w:rPr>
        <w:t> ;</w:t>
      </w:r>
    </w:p>
    <w:p w:rsidR="000B7878" w:rsidRDefault="000B7878" w:rsidP="00FD3D97">
      <w:pPr>
        <w:ind w:left="600"/>
        <w:jc w:val="both"/>
        <w:rPr>
          <w:rFonts w:ascii="Times-Roman" w:hAnsi="Times-Roman" w:cs="Times-Roman"/>
        </w:rPr>
      </w:pPr>
    </w:p>
    <w:p w:rsidR="009759C3" w:rsidRDefault="000B7878" w:rsidP="009759C3">
      <w:pPr>
        <w:numPr>
          <w:ilvl w:val="0"/>
          <w:numId w:val="5"/>
        </w:numPr>
        <w:jc w:val="both"/>
        <w:rPr>
          <w:rFonts w:ascii="Times-Roman" w:hAnsi="Times-Roman" w:cs="Times-Roman"/>
          <w:b/>
          <w:sz w:val="28"/>
          <w:szCs w:val="28"/>
          <w:u w:val="single"/>
        </w:rPr>
      </w:pPr>
      <w:r w:rsidRPr="000B7878">
        <w:rPr>
          <w:rFonts w:ascii="Times-Roman" w:hAnsi="Times-Roman" w:cs="Times-Roman"/>
          <w:i/>
        </w:rPr>
        <w:t>de réaliser une série d’aménagements ponctuels</w:t>
      </w:r>
      <w:r w:rsidR="003B088A">
        <w:rPr>
          <w:rFonts w:ascii="Times-Roman" w:hAnsi="Times-Roman" w:cs="Times-Roman"/>
          <w:i/>
        </w:rPr>
        <w:t xml:space="preserve"> </w:t>
      </w:r>
    </w:p>
    <w:p w:rsidR="00162DE3" w:rsidRDefault="00162DE3" w:rsidP="009759C3">
      <w:pPr>
        <w:jc w:val="both"/>
        <w:rPr>
          <w:rFonts w:ascii="Times-Roman" w:hAnsi="Times-Roman" w:cs="Times-Roman"/>
          <w:b/>
          <w:sz w:val="28"/>
          <w:szCs w:val="28"/>
          <w:u w:val="single"/>
        </w:rPr>
      </w:pPr>
    </w:p>
    <w:p w:rsidR="00E25B5C" w:rsidRDefault="006252E5" w:rsidP="00576C4C">
      <w:pPr>
        <w:autoSpaceDE w:val="0"/>
        <w:autoSpaceDN w:val="0"/>
        <w:adjustRightInd w:val="0"/>
        <w:ind w:left="60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Le coût engendré par le projet ne pourra pas d</w:t>
      </w:r>
      <w:r w:rsidR="005201C0">
        <w:rPr>
          <w:rFonts w:ascii="Times-Roman" w:hAnsi="Times-Roman" w:cs="Times-Roman"/>
        </w:rPr>
        <w:t>épasser le montant total de 16</w:t>
      </w:r>
      <w:r>
        <w:rPr>
          <w:rFonts w:ascii="Times-Roman" w:hAnsi="Times-Roman" w:cs="Times-Roman"/>
        </w:rPr>
        <w:t xml:space="preserve"> millions d’euros, ce monta</w:t>
      </w:r>
      <w:r w:rsidR="005201C0">
        <w:rPr>
          <w:rFonts w:ascii="Times-Roman" w:hAnsi="Times-Roman" w:cs="Times-Roman"/>
        </w:rPr>
        <w:t>nt correspondant à la valeur 646,07</w:t>
      </w:r>
      <w:r>
        <w:rPr>
          <w:rFonts w:ascii="Times-Roman" w:hAnsi="Times-Roman" w:cs="Times-Roman"/>
        </w:rPr>
        <w:t xml:space="preserve"> de l’indice semestriel des prix </w:t>
      </w:r>
      <w:r w:rsidR="000966A4">
        <w:rPr>
          <w:rFonts w:ascii="Times-Roman" w:hAnsi="Times-Roman" w:cs="Times-Roman"/>
        </w:rPr>
        <w:t>de</w:t>
      </w:r>
      <w:r>
        <w:rPr>
          <w:rFonts w:ascii="Times-Roman" w:hAnsi="Times-Roman" w:cs="Times-Roman"/>
        </w:rPr>
        <w:t xml:space="preserve"> la construction au 1</w:t>
      </w:r>
      <w:r w:rsidRPr="006252E5">
        <w:rPr>
          <w:rFonts w:ascii="Times-Roman" w:hAnsi="Times-Roman" w:cs="Times-Roman"/>
          <w:vertAlign w:val="superscript"/>
        </w:rPr>
        <w:t>er</w:t>
      </w:r>
      <w:r w:rsidR="005201C0">
        <w:rPr>
          <w:rFonts w:ascii="Times-Roman" w:hAnsi="Times-Roman" w:cs="Times-Roman"/>
        </w:rPr>
        <w:t xml:space="preserve"> avril 2007</w:t>
      </w:r>
      <w:r>
        <w:rPr>
          <w:rFonts w:ascii="Times-Roman" w:hAnsi="Times-Roman" w:cs="Times-Roman"/>
        </w:rPr>
        <w:t xml:space="preserve">. </w:t>
      </w:r>
    </w:p>
    <w:sectPr w:rsidR="00E25B5C" w:rsidSect="004D2F22">
      <w:footerReference w:type="even" r:id="rId7"/>
      <w:footerReference w:type="default" r:id="rId8"/>
      <w:type w:val="continuous"/>
      <w:pgSz w:w="11907" w:h="16840" w:code="9"/>
      <w:pgMar w:top="1222" w:right="720" w:bottom="1222" w:left="35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51B9">
      <w:r>
        <w:separator/>
      </w:r>
    </w:p>
  </w:endnote>
  <w:endnote w:type="continuationSeparator" w:id="0">
    <w:p w:rsidR="00000000" w:rsidRDefault="002A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83" w:rsidRDefault="002E7583" w:rsidP="004D2F2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:rsidR="002E7583" w:rsidRDefault="002E7583" w:rsidP="00DF69E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83" w:rsidRDefault="002E7583" w:rsidP="004D2F2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B088A">
      <w:rPr>
        <w:rStyle w:val="Numrodepage"/>
        <w:noProof/>
      </w:rPr>
      <w:t>3</w:t>
    </w:r>
    <w:r>
      <w:rPr>
        <w:rStyle w:val="Numrodepage"/>
      </w:rPr>
      <w:fldChar w:fldCharType="end"/>
    </w:r>
  </w:p>
  <w:p w:rsidR="002E7583" w:rsidRDefault="002E7583" w:rsidP="00DF69E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51B9">
      <w:r>
        <w:separator/>
      </w:r>
    </w:p>
  </w:footnote>
  <w:footnote w:type="continuationSeparator" w:id="0">
    <w:p w:rsidR="00000000" w:rsidRDefault="002A5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A750A"/>
    <w:multiLevelType w:val="hybridMultilevel"/>
    <w:tmpl w:val="C5667F3C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62D080F"/>
    <w:multiLevelType w:val="hybridMultilevel"/>
    <w:tmpl w:val="95927AE2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4BF35BF5"/>
    <w:multiLevelType w:val="hybridMultilevel"/>
    <w:tmpl w:val="ECC00A5C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5A20179"/>
    <w:multiLevelType w:val="hybridMultilevel"/>
    <w:tmpl w:val="50B8FD50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4" w15:restartNumberingAfterBreak="0">
    <w:nsid w:val="723D567B"/>
    <w:multiLevelType w:val="hybridMultilevel"/>
    <w:tmpl w:val="CDDAA8E8"/>
    <w:lvl w:ilvl="0" w:tplc="040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342"/>
    <w:rsid w:val="00005A13"/>
    <w:rsid w:val="000138FC"/>
    <w:rsid w:val="000511C6"/>
    <w:rsid w:val="0006142F"/>
    <w:rsid w:val="00065006"/>
    <w:rsid w:val="00081A6C"/>
    <w:rsid w:val="000822ED"/>
    <w:rsid w:val="000906B6"/>
    <w:rsid w:val="000966A4"/>
    <w:rsid w:val="000A08BC"/>
    <w:rsid w:val="000B0228"/>
    <w:rsid w:val="000B1F73"/>
    <w:rsid w:val="000B7878"/>
    <w:rsid w:val="000D0C43"/>
    <w:rsid w:val="000E69A7"/>
    <w:rsid w:val="000F2523"/>
    <w:rsid w:val="000F25BE"/>
    <w:rsid w:val="000F7F0F"/>
    <w:rsid w:val="00114577"/>
    <w:rsid w:val="00117FF0"/>
    <w:rsid w:val="00123F41"/>
    <w:rsid w:val="001357BF"/>
    <w:rsid w:val="00136987"/>
    <w:rsid w:val="001459C3"/>
    <w:rsid w:val="0015391E"/>
    <w:rsid w:val="00162DE3"/>
    <w:rsid w:val="00163A23"/>
    <w:rsid w:val="0017157D"/>
    <w:rsid w:val="001B5D2E"/>
    <w:rsid w:val="001C4320"/>
    <w:rsid w:val="001D0D0C"/>
    <w:rsid w:val="001D7222"/>
    <w:rsid w:val="001D7452"/>
    <w:rsid w:val="001F74B4"/>
    <w:rsid w:val="002047E2"/>
    <w:rsid w:val="00224585"/>
    <w:rsid w:val="002337EB"/>
    <w:rsid w:val="00234A98"/>
    <w:rsid w:val="00264F11"/>
    <w:rsid w:val="0026561A"/>
    <w:rsid w:val="002753F1"/>
    <w:rsid w:val="00284ADB"/>
    <w:rsid w:val="002A51B9"/>
    <w:rsid w:val="002B4A3A"/>
    <w:rsid w:val="002C0030"/>
    <w:rsid w:val="002E7583"/>
    <w:rsid w:val="002F7180"/>
    <w:rsid w:val="003005BE"/>
    <w:rsid w:val="00302F3D"/>
    <w:rsid w:val="0031003A"/>
    <w:rsid w:val="00320832"/>
    <w:rsid w:val="00331D5B"/>
    <w:rsid w:val="003349A9"/>
    <w:rsid w:val="00357E42"/>
    <w:rsid w:val="00363A03"/>
    <w:rsid w:val="00371F27"/>
    <w:rsid w:val="0039325E"/>
    <w:rsid w:val="003A66CB"/>
    <w:rsid w:val="003B088A"/>
    <w:rsid w:val="003B32E9"/>
    <w:rsid w:val="003B4FFB"/>
    <w:rsid w:val="003D4AAE"/>
    <w:rsid w:val="003F6E7C"/>
    <w:rsid w:val="00425CF0"/>
    <w:rsid w:val="004439F8"/>
    <w:rsid w:val="00450B09"/>
    <w:rsid w:val="004A08A5"/>
    <w:rsid w:val="004A3A03"/>
    <w:rsid w:val="004B44DF"/>
    <w:rsid w:val="004B5AE7"/>
    <w:rsid w:val="004D2F22"/>
    <w:rsid w:val="004F1559"/>
    <w:rsid w:val="00500672"/>
    <w:rsid w:val="0050749A"/>
    <w:rsid w:val="005201C0"/>
    <w:rsid w:val="005307D6"/>
    <w:rsid w:val="00541DD5"/>
    <w:rsid w:val="00563BE8"/>
    <w:rsid w:val="005700A0"/>
    <w:rsid w:val="005751CF"/>
    <w:rsid w:val="00576C4C"/>
    <w:rsid w:val="005A58A9"/>
    <w:rsid w:val="005C1419"/>
    <w:rsid w:val="005D07F6"/>
    <w:rsid w:val="00600F94"/>
    <w:rsid w:val="006140AD"/>
    <w:rsid w:val="006252E5"/>
    <w:rsid w:val="006315F1"/>
    <w:rsid w:val="006427F0"/>
    <w:rsid w:val="00643434"/>
    <w:rsid w:val="00650FDD"/>
    <w:rsid w:val="006612F8"/>
    <w:rsid w:val="00693839"/>
    <w:rsid w:val="00696651"/>
    <w:rsid w:val="006C6D83"/>
    <w:rsid w:val="006E7179"/>
    <w:rsid w:val="006F32AA"/>
    <w:rsid w:val="006F3716"/>
    <w:rsid w:val="00730833"/>
    <w:rsid w:val="007454C3"/>
    <w:rsid w:val="00752C22"/>
    <w:rsid w:val="00754109"/>
    <w:rsid w:val="00761266"/>
    <w:rsid w:val="007716A7"/>
    <w:rsid w:val="0078771B"/>
    <w:rsid w:val="0079378F"/>
    <w:rsid w:val="007A4904"/>
    <w:rsid w:val="007B1701"/>
    <w:rsid w:val="007B4B82"/>
    <w:rsid w:val="007C0BD5"/>
    <w:rsid w:val="007D070D"/>
    <w:rsid w:val="00801E21"/>
    <w:rsid w:val="0082559A"/>
    <w:rsid w:val="00852E96"/>
    <w:rsid w:val="0085541E"/>
    <w:rsid w:val="00882F80"/>
    <w:rsid w:val="008A30BA"/>
    <w:rsid w:val="008C313F"/>
    <w:rsid w:val="008C4E7B"/>
    <w:rsid w:val="008E3E2C"/>
    <w:rsid w:val="008E3F85"/>
    <w:rsid w:val="00910CE7"/>
    <w:rsid w:val="0091786F"/>
    <w:rsid w:val="009215B0"/>
    <w:rsid w:val="009409FE"/>
    <w:rsid w:val="009759C3"/>
    <w:rsid w:val="0098071C"/>
    <w:rsid w:val="00985AFB"/>
    <w:rsid w:val="00986553"/>
    <w:rsid w:val="0098714B"/>
    <w:rsid w:val="00992448"/>
    <w:rsid w:val="00992EC8"/>
    <w:rsid w:val="009A644A"/>
    <w:rsid w:val="009B2F6D"/>
    <w:rsid w:val="009D1729"/>
    <w:rsid w:val="009E15BF"/>
    <w:rsid w:val="009F727D"/>
    <w:rsid w:val="009F76E4"/>
    <w:rsid w:val="00A015DF"/>
    <w:rsid w:val="00A050A8"/>
    <w:rsid w:val="00A13E8B"/>
    <w:rsid w:val="00A163EC"/>
    <w:rsid w:val="00A2027A"/>
    <w:rsid w:val="00A25FA5"/>
    <w:rsid w:val="00A35765"/>
    <w:rsid w:val="00A4571C"/>
    <w:rsid w:val="00A540D1"/>
    <w:rsid w:val="00A54F30"/>
    <w:rsid w:val="00A74FEA"/>
    <w:rsid w:val="00A83179"/>
    <w:rsid w:val="00AA35E9"/>
    <w:rsid w:val="00AA64F9"/>
    <w:rsid w:val="00AC1C12"/>
    <w:rsid w:val="00AE1907"/>
    <w:rsid w:val="00AE5F20"/>
    <w:rsid w:val="00B028D1"/>
    <w:rsid w:val="00B25E7F"/>
    <w:rsid w:val="00B36FA8"/>
    <w:rsid w:val="00B37650"/>
    <w:rsid w:val="00B63A49"/>
    <w:rsid w:val="00B77169"/>
    <w:rsid w:val="00B778C2"/>
    <w:rsid w:val="00B8408B"/>
    <w:rsid w:val="00BA1F0E"/>
    <w:rsid w:val="00BC0026"/>
    <w:rsid w:val="00BC3F02"/>
    <w:rsid w:val="00BF2A83"/>
    <w:rsid w:val="00C1224B"/>
    <w:rsid w:val="00C14E80"/>
    <w:rsid w:val="00C243B2"/>
    <w:rsid w:val="00C2673F"/>
    <w:rsid w:val="00C374CC"/>
    <w:rsid w:val="00C40A7F"/>
    <w:rsid w:val="00C44F68"/>
    <w:rsid w:val="00C5280D"/>
    <w:rsid w:val="00C60B20"/>
    <w:rsid w:val="00C61428"/>
    <w:rsid w:val="00C639A6"/>
    <w:rsid w:val="00C6654D"/>
    <w:rsid w:val="00C87CF1"/>
    <w:rsid w:val="00C93E9B"/>
    <w:rsid w:val="00CA27D4"/>
    <w:rsid w:val="00CB0763"/>
    <w:rsid w:val="00CC1342"/>
    <w:rsid w:val="00CF7F76"/>
    <w:rsid w:val="00D11772"/>
    <w:rsid w:val="00D27E9D"/>
    <w:rsid w:val="00D377D0"/>
    <w:rsid w:val="00D63C97"/>
    <w:rsid w:val="00D63F37"/>
    <w:rsid w:val="00D82CBE"/>
    <w:rsid w:val="00D92D5C"/>
    <w:rsid w:val="00D92FEE"/>
    <w:rsid w:val="00DA1C85"/>
    <w:rsid w:val="00DA49BB"/>
    <w:rsid w:val="00DB5FB7"/>
    <w:rsid w:val="00DC51CE"/>
    <w:rsid w:val="00DE0A24"/>
    <w:rsid w:val="00DE13E2"/>
    <w:rsid w:val="00DE7B9D"/>
    <w:rsid w:val="00DF69E7"/>
    <w:rsid w:val="00E02E41"/>
    <w:rsid w:val="00E10CB3"/>
    <w:rsid w:val="00E15510"/>
    <w:rsid w:val="00E24DF5"/>
    <w:rsid w:val="00E24E57"/>
    <w:rsid w:val="00E25B5C"/>
    <w:rsid w:val="00E30C6E"/>
    <w:rsid w:val="00E36950"/>
    <w:rsid w:val="00E6429C"/>
    <w:rsid w:val="00E92EDC"/>
    <w:rsid w:val="00E93D5B"/>
    <w:rsid w:val="00EF1464"/>
    <w:rsid w:val="00F067E9"/>
    <w:rsid w:val="00F25360"/>
    <w:rsid w:val="00F30CE3"/>
    <w:rsid w:val="00F33C60"/>
    <w:rsid w:val="00F56104"/>
    <w:rsid w:val="00F576F8"/>
    <w:rsid w:val="00F73C0C"/>
    <w:rsid w:val="00F87CFB"/>
    <w:rsid w:val="00F94521"/>
    <w:rsid w:val="00FD037E"/>
    <w:rsid w:val="00F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9EEF2552-2777-42B0-9300-0EA2725F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80D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rsid w:val="00DF69E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F6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DP5813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5813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/sftpecos/Dossiers_parlementaires/5813/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A6900D7-F13C-441C-92BE-4ED8FFB16125}"/>
</file>

<file path=customXml/itemProps2.xml><?xml version="1.0" encoding="utf-8"?>
<ds:datastoreItem xmlns:ds="http://schemas.openxmlformats.org/officeDocument/2006/customXml" ds:itemID="{C86E34CB-8B3E-4B50-B68F-74AFA9533DFA}"/>
</file>

<file path=customXml/itemProps3.xml><?xml version="1.0" encoding="utf-8"?>
<ds:datastoreItem xmlns:ds="http://schemas.openxmlformats.org/officeDocument/2006/customXml" ds:itemID="{A976728F-3EED-40E8-BFA3-075E629940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xx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Eliane Konter</dc:creator>
  <cp:keywords/>
  <cp:lastModifiedBy>SYSTEM</cp:lastModifiedBy>
  <cp:revision>2</cp:revision>
  <cp:lastPrinted>2008-01-17T14:19:00Z</cp:lastPrinted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