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C1" w:rsidRPr="00A016C1" w:rsidRDefault="00A016C1" w:rsidP="00980673">
      <w:pPr>
        <w:autoSpaceDE w:val="0"/>
        <w:autoSpaceDN w:val="0"/>
        <w:adjustRightInd w:val="0"/>
        <w:jc w:val="both"/>
        <w:rPr>
          <w:rFonts w:ascii="Arial" w:hAnsi="Arial" w:cs="Arial"/>
          <w:b/>
          <w:lang w:eastAsia="fr-FR"/>
        </w:rPr>
      </w:pPr>
      <w:bookmarkStart w:id="0" w:name="_GoBack"/>
      <w:bookmarkEnd w:id="0"/>
      <w:r w:rsidRPr="00A016C1">
        <w:rPr>
          <w:rFonts w:ascii="Arial" w:hAnsi="Arial" w:cs="Arial"/>
          <w:b/>
          <w:bCs/>
        </w:rPr>
        <w:t>5779</w:t>
      </w:r>
      <w:r w:rsidR="00980673">
        <w:rPr>
          <w:rFonts w:ascii="Arial" w:hAnsi="Arial" w:cs="Arial"/>
          <w:b/>
          <w:bCs/>
        </w:rPr>
        <w:t xml:space="preserve"> </w:t>
      </w:r>
      <w:r w:rsidRPr="00980673">
        <w:rPr>
          <w:rFonts w:ascii="Arial" w:hAnsi="Arial" w:cs="Arial"/>
          <w:b/>
          <w:bCs/>
        </w:rPr>
        <w:t>P</w:t>
      </w:r>
      <w:r w:rsidR="00980673" w:rsidRPr="00980673">
        <w:rPr>
          <w:rFonts w:ascii="Arial" w:hAnsi="Arial" w:cs="Arial"/>
          <w:b/>
          <w:bCs/>
        </w:rPr>
        <w:t>rojet de loi</w:t>
      </w:r>
      <w:r w:rsidR="00980673">
        <w:rPr>
          <w:rFonts w:ascii="Arial" w:hAnsi="Arial" w:cs="Arial"/>
          <w:b/>
          <w:bCs/>
          <w:spacing w:val="76"/>
        </w:rPr>
        <w:t xml:space="preserve"> </w:t>
      </w:r>
      <w:r w:rsidRPr="00A016C1">
        <w:rPr>
          <w:rFonts w:ascii="Arial" w:hAnsi="Arial" w:cs="Arial"/>
          <w:b/>
          <w:lang w:eastAsia="fr-FR"/>
        </w:rPr>
        <w:t>ayant pour objet :</w:t>
      </w:r>
    </w:p>
    <w:p w:rsidR="00A016C1" w:rsidRPr="00A016C1" w:rsidRDefault="00A016C1" w:rsidP="00980673">
      <w:pPr>
        <w:autoSpaceDE w:val="0"/>
        <w:autoSpaceDN w:val="0"/>
        <w:adjustRightInd w:val="0"/>
        <w:ind w:left="708" w:right="851"/>
        <w:jc w:val="both"/>
        <w:rPr>
          <w:rFonts w:ascii="Arial" w:hAnsi="Arial" w:cs="Arial"/>
          <w:b/>
          <w:lang w:eastAsia="fr-FR"/>
        </w:rPr>
      </w:pPr>
      <w:r w:rsidRPr="00A016C1">
        <w:rPr>
          <w:rFonts w:ascii="Arial" w:hAnsi="Arial" w:cs="Arial"/>
          <w:b/>
          <w:lang w:eastAsia="fr-FR"/>
        </w:rPr>
        <w:t>1)</w:t>
      </w:r>
      <w:r w:rsidRPr="00A016C1">
        <w:rPr>
          <w:rFonts w:ascii="Arial" w:hAnsi="Arial" w:cs="Arial"/>
          <w:b/>
          <w:lang w:eastAsia="fr-FR"/>
        </w:rPr>
        <w:tab/>
        <w:t>le développement économique de certaines régions du pays ;</w:t>
      </w:r>
    </w:p>
    <w:p w:rsidR="00A016C1" w:rsidRPr="00A016C1" w:rsidRDefault="00A016C1" w:rsidP="00980673">
      <w:pPr>
        <w:autoSpaceDE w:val="0"/>
        <w:autoSpaceDN w:val="0"/>
        <w:adjustRightInd w:val="0"/>
        <w:ind w:left="708" w:right="851"/>
        <w:jc w:val="both"/>
        <w:rPr>
          <w:rFonts w:ascii="Arial" w:hAnsi="Arial" w:cs="Arial"/>
          <w:b/>
          <w:lang w:eastAsia="fr-FR"/>
        </w:rPr>
      </w:pPr>
      <w:r w:rsidRPr="00A016C1">
        <w:rPr>
          <w:rFonts w:ascii="Arial" w:hAnsi="Arial" w:cs="Arial"/>
          <w:b/>
          <w:lang w:eastAsia="fr-FR"/>
        </w:rPr>
        <w:t>2)</w:t>
      </w:r>
      <w:r w:rsidRPr="00A016C1">
        <w:rPr>
          <w:rFonts w:ascii="Arial" w:hAnsi="Arial" w:cs="Arial"/>
          <w:b/>
          <w:lang w:eastAsia="fr-FR"/>
        </w:rPr>
        <w:tab/>
        <w:t>la modification</w:t>
      </w:r>
    </w:p>
    <w:p w:rsidR="00A016C1" w:rsidRPr="00A016C1" w:rsidRDefault="00A016C1" w:rsidP="00A016C1">
      <w:pPr>
        <w:numPr>
          <w:ilvl w:val="0"/>
          <w:numId w:val="1"/>
        </w:numPr>
        <w:autoSpaceDE w:val="0"/>
        <w:autoSpaceDN w:val="0"/>
        <w:adjustRightInd w:val="0"/>
        <w:ind w:left="0" w:right="851" w:firstLine="2160"/>
        <w:jc w:val="both"/>
        <w:rPr>
          <w:rFonts w:ascii="Arial" w:hAnsi="Arial" w:cs="Arial"/>
          <w:b/>
          <w:lang w:eastAsia="fr-FR"/>
        </w:rPr>
      </w:pPr>
      <w:r w:rsidRPr="00A016C1">
        <w:rPr>
          <w:rFonts w:ascii="Arial" w:hAnsi="Arial" w:cs="Arial"/>
          <w:b/>
          <w:lang w:eastAsia="fr-FR"/>
        </w:rPr>
        <w:t>de la loi modifiée du 27 juillet 1993 ayant pour objet 1. le développement et la diversification économiques, 2. l'amélioration de la structure générale et de l'équilibre régional de l'économie ;</w:t>
      </w:r>
    </w:p>
    <w:p w:rsidR="00A016C1" w:rsidRPr="00A016C1" w:rsidRDefault="00A016C1" w:rsidP="00A016C1">
      <w:pPr>
        <w:numPr>
          <w:ilvl w:val="0"/>
          <w:numId w:val="1"/>
        </w:numPr>
        <w:autoSpaceDE w:val="0"/>
        <w:autoSpaceDN w:val="0"/>
        <w:adjustRightInd w:val="0"/>
        <w:ind w:left="0" w:right="851" w:firstLine="2160"/>
        <w:jc w:val="both"/>
        <w:rPr>
          <w:rFonts w:ascii="Arial" w:hAnsi="Arial" w:cs="Arial"/>
          <w:b/>
        </w:rPr>
      </w:pPr>
      <w:r w:rsidRPr="00A016C1">
        <w:rPr>
          <w:rFonts w:ascii="Arial" w:hAnsi="Arial" w:cs="Arial"/>
          <w:b/>
          <w:lang w:eastAsia="fr-FR"/>
        </w:rPr>
        <w:t>de la loi du 22 février 2004 instaurant un régime d'aide à la protection de l'environnement, à l'utilisation rationnelle de l'énergie et à la production d'énergie de sources renouvelables.</w:t>
      </w:r>
    </w:p>
    <w:p w:rsidR="00A016C1" w:rsidRDefault="00A016C1" w:rsidP="00A016C1">
      <w:pPr>
        <w:pStyle w:val="Default"/>
        <w:jc w:val="both"/>
        <w:rPr>
          <w:rFonts w:ascii="Arial" w:hAnsi="Arial" w:cs="Arial"/>
          <w:sz w:val="22"/>
          <w:szCs w:val="22"/>
        </w:rPr>
      </w:pPr>
    </w:p>
    <w:p w:rsidR="00A016C1" w:rsidRDefault="00A016C1" w:rsidP="00A016C1">
      <w:pPr>
        <w:pStyle w:val="Default"/>
        <w:jc w:val="both"/>
        <w:rPr>
          <w:rFonts w:ascii="Arial" w:hAnsi="Arial" w:cs="Arial"/>
          <w:sz w:val="22"/>
          <w:szCs w:val="22"/>
        </w:rPr>
      </w:pPr>
    </w:p>
    <w:p w:rsidR="00A016C1" w:rsidRPr="00D4647E" w:rsidRDefault="00A016C1" w:rsidP="00A016C1">
      <w:pPr>
        <w:pStyle w:val="Default"/>
        <w:jc w:val="both"/>
        <w:rPr>
          <w:rFonts w:ascii="Arial" w:hAnsi="Arial" w:cs="Arial"/>
          <w:sz w:val="22"/>
          <w:szCs w:val="22"/>
        </w:rPr>
      </w:pPr>
      <w:r w:rsidRPr="00D4647E">
        <w:rPr>
          <w:rFonts w:ascii="Arial" w:hAnsi="Arial" w:cs="Arial"/>
          <w:sz w:val="22"/>
          <w:szCs w:val="22"/>
        </w:rPr>
        <w:t xml:space="preserve">En résumé, </w:t>
      </w:r>
      <w:r>
        <w:rPr>
          <w:rFonts w:ascii="Arial" w:hAnsi="Arial" w:cs="Arial"/>
          <w:sz w:val="22"/>
          <w:szCs w:val="22"/>
        </w:rPr>
        <w:t>c</w:t>
      </w:r>
      <w:r w:rsidRPr="00D4647E">
        <w:rPr>
          <w:rFonts w:ascii="Arial" w:hAnsi="Arial" w:cs="Arial"/>
          <w:sz w:val="22"/>
          <w:szCs w:val="22"/>
        </w:rPr>
        <w:t xml:space="preserve">e projet de loi </w:t>
      </w:r>
      <w:r w:rsidRPr="00A016C1">
        <w:rPr>
          <w:rFonts w:ascii="Arial" w:hAnsi="Arial" w:cs="Arial"/>
          <w:bCs/>
          <w:sz w:val="22"/>
          <w:szCs w:val="22"/>
          <w:lang w:val="fr-CH"/>
        </w:rPr>
        <w:t>relatif au développement économique régional</w:t>
      </w:r>
      <w:r w:rsidRPr="00D4647E">
        <w:rPr>
          <w:rFonts w:ascii="Arial" w:hAnsi="Arial" w:cs="Arial"/>
          <w:sz w:val="22"/>
          <w:szCs w:val="22"/>
        </w:rPr>
        <w:t xml:space="preserve"> vise à mettre la législation luxembourgeoise en matière des aides de l’Etat au développement économique régional en conformité avec les nouvelles lignes directrices européennes pour la période 2007-2013 concernant la politique régionale.</w:t>
      </w:r>
    </w:p>
    <w:p w:rsidR="00A016C1" w:rsidRPr="00D4647E" w:rsidRDefault="00A016C1" w:rsidP="00A016C1">
      <w:pPr>
        <w:pStyle w:val="Default"/>
        <w:jc w:val="both"/>
        <w:rPr>
          <w:rFonts w:ascii="Arial" w:hAnsi="Arial" w:cs="Arial"/>
          <w:sz w:val="22"/>
          <w:szCs w:val="22"/>
        </w:rPr>
      </w:pPr>
    </w:p>
    <w:p w:rsidR="00A016C1" w:rsidRPr="00D4647E" w:rsidRDefault="00A016C1" w:rsidP="00A016C1">
      <w:pPr>
        <w:pStyle w:val="Default"/>
        <w:jc w:val="both"/>
        <w:rPr>
          <w:rFonts w:ascii="Arial" w:hAnsi="Arial" w:cs="Arial"/>
          <w:sz w:val="22"/>
          <w:szCs w:val="22"/>
        </w:rPr>
      </w:pPr>
      <w:r w:rsidRPr="00D4647E">
        <w:rPr>
          <w:rFonts w:ascii="Arial" w:hAnsi="Arial" w:cs="Arial"/>
          <w:sz w:val="22"/>
          <w:szCs w:val="22"/>
        </w:rPr>
        <w:t>Ces lignes directrices déterminent plus particulièrement la nouvelle carte des régions éligibles aux subventions afférentes, arrêtent le principe d’une concentration de ces aides sur les petites entreprises et établissent un plafond aux aides pouvant être versées aux entreprises concernées.</w:t>
      </w:r>
    </w:p>
    <w:p w:rsidR="00A016C1" w:rsidRPr="00D4647E" w:rsidRDefault="00A016C1" w:rsidP="00A016C1">
      <w:pPr>
        <w:pStyle w:val="Default"/>
        <w:jc w:val="both"/>
        <w:rPr>
          <w:rFonts w:ascii="Arial" w:hAnsi="Arial" w:cs="Arial"/>
          <w:sz w:val="22"/>
          <w:szCs w:val="22"/>
        </w:rPr>
      </w:pPr>
    </w:p>
    <w:p w:rsidR="00A016C1" w:rsidRPr="00D4647E" w:rsidRDefault="00A016C1" w:rsidP="00A016C1">
      <w:pPr>
        <w:pStyle w:val="Default"/>
        <w:jc w:val="both"/>
        <w:rPr>
          <w:rFonts w:ascii="Arial" w:hAnsi="Arial" w:cs="Arial"/>
          <w:sz w:val="22"/>
          <w:szCs w:val="22"/>
        </w:rPr>
      </w:pPr>
      <w:r w:rsidRPr="00D4647E">
        <w:rPr>
          <w:rFonts w:ascii="Arial" w:hAnsi="Arial" w:cs="Arial"/>
          <w:sz w:val="22"/>
          <w:szCs w:val="22"/>
        </w:rPr>
        <w:t xml:space="preserve">Les principaux aspects novateurs relèvent, à côté de la redéfinition des régions éligibles, de l’intensité des aides régionales et des modalités de leur mise en oeuvre. </w:t>
      </w:r>
    </w:p>
    <w:p w:rsidR="00A016C1" w:rsidRPr="0012642A" w:rsidRDefault="00A016C1" w:rsidP="00A016C1">
      <w:pPr>
        <w:jc w:val="both"/>
        <w:rPr>
          <w:rFonts w:ascii="Arial" w:hAnsi="Arial" w:cs="Arial"/>
          <w:b/>
        </w:rPr>
      </w:pPr>
    </w:p>
    <w:p w:rsidR="00A016C1" w:rsidRPr="0012642A" w:rsidRDefault="00A016C1" w:rsidP="00A016C1">
      <w:pPr>
        <w:autoSpaceDE w:val="0"/>
        <w:autoSpaceDN w:val="0"/>
        <w:adjustRightInd w:val="0"/>
        <w:jc w:val="both"/>
        <w:rPr>
          <w:rFonts w:ascii="Arial" w:eastAsia="Times New Roman" w:hAnsi="Arial" w:cs="Arial"/>
        </w:rPr>
      </w:pPr>
      <w:r w:rsidRPr="0012642A">
        <w:rPr>
          <w:rFonts w:ascii="Arial" w:eastAsia="Times New Roman" w:hAnsi="Arial" w:cs="Arial"/>
        </w:rPr>
        <w:t>Les régions suivantes ont été retenues en vue de l’application des instruments d’aide régionale :</w:t>
      </w:r>
    </w:p>
    <w:p w:rsidR="00A016C1" w:rsidRPr="0012642A" w:rsidRDefault="00A016C1" w:rsidP="00A016C1">
      <w:pPr>
        <w:jc w:val="both"/>
        <w:rPr>
          <w:rFonts w:ascii="Arial" w:hAnsi="Arial" w:cs="Arial"/>
          <w:b/>
        </w:rPr>
      </w:pPr>
    </w:p>
    <w:p w:rsidR="00A016C1" w:rsidRPr="0012642A" w:rsidRDefault="00A016C1" w:rsidP="00A016C1">
      <w:pPr>
        <w:jc w:val="both"/>
        <w:rPr>
          <w:rFonts w:ascii="Arial" w:hAnsi="Arial" w:cs="Arial"/>
          <w:b/>
          <w:lang w:val="de-DE"/>
        </w:rPr>
      </w:pPr>
      <w:r w:rsidRPr="0012642A">
        <w:rPr>
          <w:rFonts w:ascii="Arial" w:hAnsi="Arial" w:cs="Arial"/>
          <w:b/>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84.25pt" o:bordertopcolor="this" o:borderleftcolor="this" o:borderbottomcolor="this" o:borderrightcolor="this">
            <v:imagedata r:id="rId5" o:title=""/>
            <w10:bordertop type="single" width="8"/>
            <w10:borderleft type="single" width="8"/>
            <w10:borderbottom type="single" width="8"/>
            <w10:borderright type="single" width="8"/>
          </v:shape>
        </w:pict>
      </w:r>
    </w:p>
    <w:p w:rsidR="00A016C1" w:rsidRPr="0012642A" w:rsidRDefault="00A016C1" w:rsidP="00A016C1">
      <w:pPr>
        <w:jc w:val="both"/>
        <w:rPr>
          <w:rFonts w:ascii="Arial" w:hAnsi="Arial" w:cs="Arial"/>
          <w:b/>
          <w:lang w:val="de-DE"/>
        </w:rPr>
      </w:pPr>
    </w:p>
    <w:p w:rsidR="00A016C1" w:rsidRPr="0012642A" w:rsidRDefault="00A016C1" w:rsidP="00A016C1">
      <w:pPr>
        <w:autoSpaceDE w:val="0"/>
        <w:autoSpaceDN w:val="0"/>
        <w:adjustRightInd w:val="0"/>
        <w:jc w:val="both"/>
        <w:rPr>
          <w:rFonts w:ascii="Arial" w:eastAsia="Times New Roman" w:hAnsi="Arial" w:cs="Arial"/>
        </w:rPr>
      </w:pPr>
      <w:r w:rsidRPr="0012642A">
        <w:rPr>
          <w:rFonts w:ascii="Arial" w:eastAsia="Times New Roman" w:hAnsi="Arial" w:cs="Arial"/>
        </w:rPr>
        <w:t>La région suivante a été retenue en vertu de la dérogation prévue à l’article 87(3), paragraphe 3, point c) pour la couverture transitoire supplémentaire 2007-2008 :</w:t>
      </w:r>
    </w:p>
    <w:p w:rsidR="00A016C1" w:rsidRPr="0012642A" w:rsidRDefault="00A016C1" w:rsidP="00A016C1">
      <w:pPr>
        <w:jc w:val="both"/>
        <w:rPr>
          <w:rFonts w:ascii="Arial" w:hAnsi="Arial" w:cs="Arial"/>
          <w:b/>
        </w:rPr>
      </w:pPr>
    </w:p>
    <w:p w:rsidR="00A016C1" w:rsidRPr="0012642A" w:rsidRDefault="00A016C1" w:rsidP="00A016C1">
      <w:pPr>
        <w:jc w:val="both"/>
        <w:rPr>
          <w:rFonts w:ascii="Arial" w:hAnsi="Arial" w:cs="Arial"/>
          <w:b/>
        </w:rPr>
      </w:pPr>
      <w:r w:rsidRPr="0012642A">
        <w:rPr>
          <w:rFonts w:ascii="Arial" w:hAnsi="Arial" w:cs="Arial"/>
          <w:b/>
        </w:rPr>
        <w:lastRenderedPageBreak/>
        <w:pict>
          <v:shape id="_x0000_i1026" type="#_x0000_t75" style="width:425.25pt;height:63pt" o:bordertopcolor="this" o:borderleftcolor="this" o:borderbottomcolor="this" o:borderrightcolor="this">
            <v:imagedata r:id="rId6" o:title=""/>
            <w10:bordertop type="single" width="8"/>
            <w10:borderleft type="single" width="8"/>
            <w10:borderbottom type="single" width="8"/>
            <w10:borderright type="single" width="8"/>
          </v:shape>
        </w:pict>
      </w:r>
    </w:p>
    <w:sectPr w:rsidR="00A016C1" w:rsidRPr="00126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10E35"/>
    <w:multiLevelType w:val="hybridMultilevel"/>
    <w:tmpl w:val="6240B584"/>
    <w:lvl w:ilvl="0" w:tplc="B74438A4">
      <w:start w:val="1"/>
      <w:numFmt w:val="bullet"/>
      <w:lvlText w:val="­"/>
      <w:lvlJc w:val="left"/>
      <w:pPr>
        <w:ind w:left="7458" w:hanging="360"/>
      </w:pPr>
      <w:rPr>
        <w:rFonts w:ascii="Tahoma" w:hAnsi="Tahoma" w:hint="default"/>
      </w:rPr>
    </w:lvl>
    <w:lvl w:ilvl="1" w:tplc="040C0003" w:tentative="1">
      <w:start w:val="1"/>
      <w:numFmt w:val="bullet"/>
      <w:lvlText w:val="o"/>
      <w:lvlJc w:val="left"/>
      <w:pPr>
        <w:ind w:left="8178" w:hanging="360"/>
      </w:pPr>
      <w:rPr>
        <w:rFonts w:ascii="Courier New" w:hAnsi="Courier New" w:cs="Courier New" w:hint="default"/>
      </w:rPr>
    </w:lvl>
    <w:lvl w:ilvl="2" w:tplc="040C0005" w:tentative="1">
      <w:start w:val="1"/>
      <w:numFmt w:val="bullet"/>
      <w:lvlText w:val=""/>
      <w:lvlJc w:val="left"/>
      <w:pPr>
        <w:ind w:left="8898" w:hanging="360"/>
      </w:pPr>
      <w:rPr>
        <w:rFonts w:ascii="Wingdings" w:hAnsi="Wingdings" w:hint="default"/>
      </w:rPr>
    </w:lvl>
    <w:lvl w:ilvl="3" w:tplc="040C0001" w:tentative="1">
      <w:start w:val="1"/>
      <w:numFmt w:val="bullet"/>
      <w:lvlText w:val=""/>
      <w:lvlJc w:val="left"/>
      <w:pPr>
        <w:ind w:left="9618" w:hanging="360"/>
      </w:pPr>
      <w:rPr>
        <w:rFonts w:ascii="Symbol" w:hAnsi="Symbol" w:hint="default"/>
      </w:rPr>
    </w:lvl>
    <w:lvl w:ilvl="4" w:tplc="040C0003" w:tentative="1">
      <w:start w:val="1"/>
      <w:numFmt w:val="bullet"/>
      <w:lvlText w:val="o"/>
      <w:lvlJc w:val="left"/>
      <w:pPr>
        <w:ind w:left="10338" w:hanging="360"/>
      </w:pPr>
      <w:rPr>
        <w:rFonts w:ascii="Courier New" w:hAnsi="Courier New" w:cs="Courier New" w:hint="default"/>
      </w:rPr>
    </w:lvl>
    <w:lvl w:ilvl="5" w:tplc="040C0005" w:tentative="1">
      <w:start w:val="1"/>
      <w:numFmt w:val="bullet"/>
      <w:lvlText w:val=""/>
      <w:lvlJc w:val="left"/>
      <w:pPr>
        <w:ind w:left="11058" w:hanging="360"/>
      </w:pPr>
      <w:rPr>
        <w:rFonts w:ascii="Wingdings" w:hAnsi="Wingdings" w:hint="default"/>
      </w:rPr>
    </w:lvl>
    <w:lvl w:ilvl="6" w:tplc="040C0001" w:tentative="1">
      <w:start w:val="1"/>
      <w:numFmt w:val="bullet"/>
      <w:lvlText w:val=""/>
      <w:lvlJc w:val="left"/>
      <w:pPr>
        <w:ind w:left="11778" w:hanging="360"/>
      </w:pPr>
      <w:rPr>
        <w:rFonts w:ascii="Symbol" w:hAnsi="Symbol" w:hint="default"/>
      </w:rPr>
    </w:lvl>
    <w:lvl w:ilvl="7" w:tplc="040C0003" w:tentative="1">
      <w:start w:val="1"/>
      <w:numFmt w:val="bullet"/>
      <w:lvlText w:val="o"/>
      <w:lvlJc w:val="left"/>
      <w:pPr>
        <w:ind w:left="12498" w:hanging="360"/>
      </w:pPr>
      <w:rPr>
        <w:rFonts w:ascii="Courier New" w:hAnsi="Courier New" w:cs="Courier New" w:hint="default"/>
      </w:rPr>
    </w:lvl>
    <w:lvl w:ilvl="8" w:tplc="040C0005" w:tentative="1">
      <w:start w:val="1"/>
      <w:numFmt w:val="bullet"/>
      <w:lvlText w:val=""/>
      <w:lvlJc w:val="left"/>
      <w:pPr>
        <w:ind w:left="132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1E34E1"/>
    <w:rsid w:val="00785E0A"/>
    <w:rsid w:val="00980673"/>
    <w:rsid w:val="00A016C1"/>
    <w:rsid w:val="00A11268"/>
    <w:rsid w:val="00A81E65"/>
    <w:rsid w:val="00F946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1E93283-BC0A-4EDA-82BE-FBB3AB55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6C1"/>
    <w:rPr>
      <w:rFonts w:ascii="Tahoma" w:eastAsia="Calibri" w:hAnsi="Tahoma"/>
      <w:sz w:val="22"/>
      <w:szCs w:val="22"/>
      <w:lang w:val="fr-FR"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A016C1"/>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1A76B9-DA41-41DB-B6D1-FE2FAE0AC1B5}"/>
</file>

<file path=customXml/itemProps2.xml><?xml version="1.0" encoding="utf-8"?>
<ds:datastoreItem xmlns:ds="http://schemas.openxmlformats.org/officeDocument/2006/customXml" ds:itemID="{3840A265-2673-48E4-9F33-EAC68D131C49}"/>
</file>

<file path=customXml/itemProps3.xml><?xml version="1.0" encoding="utf-8"?>
<ds:datastoreItem xmlns:ds="http://schemas.openxmlformats.org/officeDocument/2006/customXml" ds:itemID="{B87A5BAB-CD9B-4482-9D05-534031B6EFC6}"/>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1315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5779</vt:lpstr>
    </vt:vector>
  </TitlesOfParts>
  <Company>Chambre des Députés</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