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01" w:rsidRPr="00E74D53" w:rsidRDefault="00F13C01" w:rsidP="00F13C01">
      <w:pPr>
        <w:pStyle w:val="Style1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E74D53">
        <w:rPr>
          <w:rFonts w:cs="Arial"/>
          <w:b/>
          <w:sz w:val="28"/>
          <w:szCs w:val="28"/>
        </w:rPr>
        <w:t>Projet de loi</w:t>
      </w:r>
      <w:r>
        <w:rPr>
          <w:rFonts w:cs="Arial"/>
          <w:b/>
          <w:sz w:val="28"/>
          <w:szCs w:val="28"/>
        </w:rPr>
        <w:t xml:space="preserve"> 5768</w:t>
      </w:r>
    </w:p>
    <w:p w:rsidR="00F13C01" w:rsidRPr="00E74D53" w:rsidRDefault="00F13C01" w:rsidP="00F13C01">
      <w:pPr>
        <w:pStyle w:val="Style1"/>
        <w:jc w:val="center"/>
        <w:rPr>
          <w:rFonts w:cs="Arial"/>
          <w:b/>
          <w:sz w:val="28"/>
          <w:szCs w:val="28"/>
        </w:rPr>
      </w:pPr>
    </w:p>
    <w:p w:rsidR="00F13C01" w:rsidRDefault="00F13C01" w:rsidP="00F13C01">
      <w:pPr>
        <w:pStyle w:val="Style1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portant approbation de la Convention en matière de sécurité </w:t>
      </w:r>
    </w:p>
    <w:p w:rsidR="00F13C01" w:rsidRDefault="00F13C01" w:rsidP="00F13C01">
      <w:pPr>
        <w:pStyle w:val="Style1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sociale entre le Grand-Duché de Luxembourg et la République</w:t>
      </w:r>
    </w:p>
    <w:p w:rsidR="00F13C01" w:rsidRDefault="00F13C01" w:rsidP="00F13C01">
      <w:pPr>
        <w:pStyle w:val="Style1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de Macédoine, faite à Luxembourg, le 28 novembre 2006</w:t>
      </w:r>
    </w:p>
    <w:p w:rsidR="002050EC" w:rsidRDefault="002050EC">
      <w:pPr>
        <w:rPr>
          <w:lang w:val="fr-FR"/>
        </w:rPr>
      </w:pPr>
    </w:p>
    <w:p w:rsidR="00F13C01" w:rsidRPr="00F126B1" w:rsidRDefault="00F13C01" w:rsidP="00F13C01">
      <w:pPr>
        <w:spacing w:after="0" w:line="240" w:lineRule="auto"/>
        <w:jc w:val="both"/>
        <w:rPr>
          <w:rFonts w:ascii="Arial" w:hAnsi="Arial" w:cs="Arial"/>
          <w:bCs/>
          <w:lang w:val="fr-CH"/>
        </w:rPr>
      </w:pPr>
      <w:r w:rsidRPr="00F126B1">
        <w:rPr>
          <w:rFonts w:ascii="Arial" w:hAnsi="Arial" w:cs="Arial"/>
          <w:bCs/>
          <w:lang w:val="fr-CH"/>
        </w:rPr>
        <w:t xml:space="preserve">L’objectif principal de la </w:t>
      </w:r>
      <w:r w:rsidRPr="007E3B1F">
        <w:rPr>
          <w:rFonts w:ascii="Arial" w:hAnsi="Arial" w:cs="Arial"/>
          <w:lang w:val="fr-CH"/>
        </w:rPr>
        <w:t>"</w:t>
      </w:r>
      <w:r w:rsidRPr="00F126B1">
        <w:rPr>
          <w:rFonts w:ascii="Arial" w:hAnsi="Arial" w:cs="Arial"/>
          <w:bCs/>
          <w:lang w:val="fr-CH"/>
        </w:rPr>
        <w:t>Convention en matière de sécurité sociale entre le Grand-Duché de</w:t>
      </w:r>
    </w:p>
    <w:p w:rsidR="00F13C01" w:rsidRPr="00F126B1" w:rsidRDefault="00F13C01" w:rsidP="00F13C01">
      <w:pPr>
        <w:spacing w:after="0" w:line="240" w:lineRule="auto"/>
        <w:jc w:val="both"/>
        <w:rPr>
          <w:rFonts w:ascii="Arial" w:hAnsi="Arial" w:cs="Arial"/>
          <w:bCs/>
          <w:lang w:val="fr-CH"/>
        </w:rPr>
      </w:pPr>
      <w:r w:rsidRPr="00F126B1">
        <w:rPr>
          <w:rFonts w:ascii="Arial" w:hAnsi="Arial" w:cs="Arial"/>
          <w:bCs/>
          <w:lang w:val="fr-CH"/>
        </w:rPr>
        <w:t>Luxembourg et la République de Macédoine</w:t>
      </w:r>
      <w:r w:rsidRPr="007E3B1F">
        <w:rPr>
          <w:rFonts w:ascii="Arial" w:hAnsi="Arial" w:cs="Arial"/>
          <w:lang w:val="fr-CH"/>
        </w:rPr>
        <w:t>"</w:t>
      </w:r>
      <w:r w:rsidRPr="00F126B1">
        <w:rPr>
          <w:rFonts w:ascii="Arial" w:hAnsi="Arial" w:cs="Arial"/>
          <w:bCs/>
          <w:lang w:val="fr-CH"/>
        </w:rPr>
        <w:t xml:space="preserve"> est de remplacer l’ancienne </w:t>
      </w:r>
      <w:r>
        <w:rPr>
          <w:rFonts w:ascii="Arial" w:hAnsi="Arial" w:cs="Arial"/>
          <w:bCs/>
          <w:lang w:val="fr-CH"/>
        </w:rPr>
        <w:t>c</w:t>
      </w:r>
      <w:r w:rsidRPr="00F126B1">
        <w:rPr>
          <w:rFonts w:ascii="Arial" w:hAnsi="Arial" w:cs="Arial"/>
          <w:bCs/>
          <w:lang w:val="fr-CH"/>
        </w:rPr>
        <w:t>onvention générale sur la</w:t>
      </w:r>
      <w:r>
        <w:rPr>
          <w:rFonts w:ascii="Arial" w:hAnsi="Arial" w:cs="Arial"/>
          <w:bCs/>
          <w:lang w:val="fr-CH"/>
        </w:rPr>
        <w:t xml:space="preserve"> </w:t>
      </w:r>
      <w:r w:rsidRPr="00F126B1">
        <w:rPr>
          <w:rFonts w:ascii="Arial" w:hAnsi="Arial" w:cs="Arial"/>
          <w:bCs/>
          <w:lang w:val="fr-CH"/>
        </w:rPr>
        <w:t>sécurité sociale entre le Grand-Duché de Luxembourg et la République fédérative populaire de</w:t>
      </w:r>
      <w:r>
        <w:rPr>
          <w:rFonts w:ascii="Arial" w:hAnsi="Arial" w:cs="Arial"/>
          <w:bCs/>
          <w:lang w:val="fr-CH"/>
        </w:rPr>
        <w:t xml:space="preserve"> </w:t>
      </w:r>
      <w:r w:rsidRPr="00F126B1">
        <w:rPr>
          <w:rFonts w:ascii="Arial" w:hAnsi="Arial" w:cs="Arial"/>
          <w:bCs/>
          <w:lang w:val="fr-CH"/>
        </w:rPr>
        <w:t xml:space="preserve">Yougoslavie du 13 octobre 1954 par un instrument plus moderne et plus adéquat. Si la </w:t>
      </w:r>
      <w:r>
        <w:rPr>
          <w:rFonts w:ascii="Arial" w:hAnsi="Arial" w:cs="Arial"/>
          <w:bCs/>
          <w:lang w:val="fr-CH"/>
        </w:rPr>
        <w:t>c</w:t>
      </w:r>
      <w:r w:rsidRPr="00F126B1">
        <w:rPr>
          <w:rFonts w:ascii="Arial" w:hAnsi="Arial" w:cs="Arial"/>
          <w:bCs/>
          <w:lang w:val="fr-CH"/>
        </w:rPr>
        <w:t>onvention</w:t>
      </w:r>
      <w:r>
        <w:rPr>
          <w:rFonts w:ascii="Arial" w:hAnsi="Arial" w:cs="Arial"/>
          <w:bCs/>
          <w:lang w:val="fr-CH"/>
        </w:rPr>
        <w:t xml:space="preserve"> </w:t>
      </w:r>
      <w:r w:rsidRPr="00F126B1">
        <w:rPr>
          <w:rFonts w:ascii="Arial" w:hAnsi="Arial" w:cs="Arial"/>
          <w:bCs/>
          <w:lang w:val="fr-CH"/>
        </w:rPr>
        <w:t>avec la Yougoslavie a, dans un premier temps, été maintenue en vigueur dans nos relations avec</w:t>
      </w:r>
      <w:r>
        <w:rPr>
          <w:rFonts w:ascii="Arial" w:hAnsi="Arial" w:cs="Arial"/>
          <w:bCs/>
          <w:lang w:val="fr-CH"/>
        </w:rPr>
        <w:t xml:space="preserve"> </w:t>
      </w:r>
      <w:r w:rsidRPr="00F126B1">
        <w:rPr>
          <w:rFonts w:ascii="Arial" w:hAnsi="Arial" w:cs="Arial"/>
          <w:bCs/>
          <w:lang w:val="fr-CH"/>
        </w:rPr>
        <w:t>l’ancienne République yougoslave de Macédoine (ARYM), cette situation est devenue inadéquate pour</w:t>
      </w:r>
      <w:r>
        <w:rPr>
          <w:rFonts w:ascii="Arial" w:hAnsi="Arial" w:cs="Arial"/>
          <w:bCs/>
          <w:lang w:val="fr-CH"/>
        </w:rPr>
        <w:t xml:space="preserve"> </w:t>
      </w:r>
      <w:r w:rsidRPr="00F126B1">
        <w:rPr>
          <w:rFonts w:ascii="Arial" w:hAnsi="Arial" w:cs="Arial"/>
          <w:bCs/>
          <w:lang w:val="fr-CH"/>
        </w:rPr>
        <w:t>diverses raisons.</w:t>
      </w:r>
    </w:p>
    <w:p w:rsidR="00F13C01" w:rsidRDefault="00F13C01" w:rsidP="00F13C01">
      <w:pPr>
        <w:spacing w:after="0" w:line="240" w:lineRule="auto"/>
        <w:jc w:val="both"/>
        <w:rPr>
          <w:rFonts w:ascii="Arial" w:hAnsi="Arial" w:cs="Arial"/>
          <w:bCs/>
          <w:lang w:val="fr-CH"/>
        </w:rPr>
      </w:pPr>
    </w:p>
    <w:p w:rsidR="00F13C01" w:rsidRDefault="00F13C01" w:rsidP="00F13C01">
      <w:pPr>
        <w:spacing w:after="0" w:line="240" w:lineRule="auto"/>
        <w:jc w:val="both"/>
        <w:rPr>
          <w:rFonts w:ascii="Arial" w:hAnsi="Arial" w:cs="Arial"/>
          <w:bCs/>
          <w:lang w:val="fr-CH"/>
        </w:rPr>
      </w:pPr>
      <w:r w:rsidRPr="00F126B1">
        <w:rPr>
          <w:rFonts w:ascii="Arial" w:hAnsi="Arial" w:cs="Arial"/>
          <w:bCs/>
          <w:lang w:val="fr-CH"/>
        </w:rPr>
        <w:t>La nouvelle convention garantit les droits en matière de sécurité sociale des personnes qui ont été</w:t>
      </w:r>
      <w:r>
        <w:rPr>
          <w:rFonts w:ascii="Arial" w:hAnsi="Arial" w:cs="Arial"/>
          <w:bCs/>
          <w:lang w:val="fr-CH"/>
        </w:rPr>
        <w:t xml:space="preserve"> </w:t>
      </w:r>
      <w:r w:rsidRPr="00F126B1">
        <w:rPr>
          <w:rFonts w:ascii="Arial" w:hAnsi="Arial" w:cs="Arial"/>
          <w:bCs/>
          <w:lang w:val="fr-CH"/>
        </w:rPr>
        <w:t>soumises successivement ou alternativement aux législations des Etats contractants.</w:t>
      </w:r>
      <w:r>
        <w:rPr>
          <w:rFonts w:ascii="Arial" w:hAnsi="Arial" w:cs="Arial"/>
          <w:bCs/>
          <w:lang w:val="fr-CH"/>
        </w:rPr>
        <w:t xml:space="preserve"> </w:t>
      </w:r>
    </w:p>
    <w:p w:rsidR="008577E6" w:rsidRDefault="008577E6" w:rsidP="00F13C01">
      <w:pPr>
        <w:spacing w:after="0" w:line="240" w:lineRule="auto"/>
        <w:jc w:val="both"/>
        <w:rPr>
          <w:rFonts w:ascii="Arial" w:hAnsi="Arial" w:cs="Arial"/>
          <w:bCs/>
          <w:lang w:val="fr-CH"/>
        </w:rPr>
      </w:pPr>
    </w:p>
    <w:p w:rsidR="008577E6" w:rsidRDefault="008577E6" w:rsidP="008577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projet de loi a pour objet d’approuver cette convention conclue à Luxembourg le 19 février 2008.</w:t>
      </w:r>
    </w:p>
    <w:p w:rsidR="008577E6" w:rsidRPr="00BF684D" w:rsidRDefault="008577E6" w:rsidP="008577E6">
      <w:pPr>
        <w:jc w:val="both"/>
        <w:rPr>
          <w:rFonts w:ascii="Arial" w:hAnsi="Arial" w:cs="Arial"/>
        </w:rPr>
      </w:pPr>
    </w:p>
    <w:p w:rsidR="008577E6" w:rsidRPr="008577E6" w:rsidRDefault="008577E6" w:rsidP="00F13C01">
      <w:pPr>
        <w:spacing w:after="0" w:line="240" w:lineRule="auto"/>
        <w:jc w:val="both"/>
        <w:rPr>
          <w:rFonts w:ascii="Arial" w:hAnsi="Arial" w:cs="Arial"/>
          <w:bCs/>
        </w:rPr>
      </w:pPr>
    </w:p>
    <w:p w:rsidR="00F13C01" w:rsidRDefault="00F13C01" w:rsidP="00F13C01">
      <w:pPr>
        <w:jc w:val="both"/>
        <w:rPr>
          <w:rFonts w:ascii="Arial" w:hAnsi="Arial" w:cs="Arial"/>
          <w:bCs/>
          <w:lang w:val="fr-CH"/>
        </w:rPr>
      </w:pPr>
    </w:p>
    <w:p w:rsidR="00F13C01" w:rsidRPr="00F13C01" w:rsidRDefault="00F13C01">
      <w:pPr>
        <w:rPr>
          <w:lang w:val="fr-CH"/>
        </w:rPr>
      </w:pPr>
    </w:p>
    <w:sectPr w:rsidR="00F13C01" w:rsidRPr="00F13C01" w:rsidSect="0020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FF" w:rsidRDefault="00914CFF" w:rsidP="00F13C01">
      <w:pPr>
        <w:spacing w:after="0" w:line="240" w:lineRule="auto"/>
      </w:pPr>
      <w:r>
        <w:separator/>
      </w:r>
    </w:p>
  </w:endnote>
  <w:endnote w:type="continuationSeparator" w:id="0">
    <w:p w:rsidR="00914CFF" w:rsidRDefault="00914CFF" w:rsidP="00F1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FF" w:rsidRDefault="00914CFF" w:rsidP="00F13C01">
      <w:pPr>
        <w:spacing w:after="0" w:line="240" w:lineRule="auto"/>
      </w:pPr>
      <w:r>
        <w:separator/>
      </w:r>
    </w:p>
  </w:footnote>
  <w:footnote w:type="continuationSeparator" w:id="0">
    <w:p w:rsidR="00914CFF" w:rsidRDefault="00914CFF" w:rsidP="00F1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C01"/>
    <w:rsid w:val="000973BE"/>
    <w:rsid w:val="002050EC"/>
    <w:rsid w:val="006B3425"/>
    <w:rsid w:val="008577E6"/>
    <w:rsid w:val="00914CFF"/>
    <w:rsid w:val="00B534E5"/>
    <w:rsid w:val="00F1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A44ABC-EBEC-4B16-9E6B-A44584F3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0E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rsid w:val="00F13C01"/>
    <w:pPr>
      <w:spacing w:after="0" w:line="240" w:lineRule="auto"/>
      <w:jc w:val="both"/>
    </w:pPr>
    <w:rPr>
      <w:rFonts w:ascii="Arial" w:eastAsia="SimSun" w:hAnsi="Arial"/>
      <w:lang w:val="fr-FR" w:eastAsia="zh-CN"/>
    </w:rPr>
  </w:style>
  <w:style w:type="character" w:customStyle="1" w:styleId="Style1Car">
    <w:name w:val="Style1 Car"/>
    <w:basedOn w:val="Policepardfaut"/>
    <w:link w:val="Style1"/>
    <w:rsid w:val="00F13C01"/>
    <w:rPr>
      <w:rFonts w:ascii="Arial" w:eastAsia="SimSun" w:hAnsi="Arial" w:cs="Times New Roman"/>
      <w:lang w:val="fr-FR"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F13C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DP5768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5768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/sftpecos/Dossiers_parlementaires/5768/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797F32E-327A-4BC3-8329-AE1D6F393A59}"/>
</file>

<file path=customXml/itemProps2.xml><?xml version="1.0" encoding="utf-8"?>
<ds:datastoreItem xmlns:ds="http://schemas.openxmlformats.org/officeDocument/2006/customXml" ds:itemID="{FFD193AE-AF8A-4D09-9433-E9D3108B283F}"/>
</file>

<file path=customXml/itemProps3.xml><?xml version="1.0" encoding="utf-8"?>
<ds:datastoreItem xmlns:ds="http://schemas.openxmlformats.org/officeDocument/2006/customXml" ds:itemID="{89AC4710-B949-4A65-8FB3-75DAFD5CE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cp:lastModifiedBy>SYSTEM</cp:lastModifiedBy>
  <cp:revision>2</cp:revision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