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E8" w:rsidRDefault="004254E8" w:rsidP="004254E8">
      <w:pPr>
        <w:jc w:val="both"/>
        <w:rPr>
          <w:rStyle w:val="viewdoc"/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Style w:val="viewdoc"/>
          <w:rFonts w:ascii="Arial" w:hAnsi="Arial" w:cs="Arial"/>
          <w:sz w:val="22"/>
          <w:szCs w:val="22"/>
        </w:rPr>
        <w:t>Résumé</w:t>
      </w:r>
    </w:p>
    <w:p w:rsidR="004254E8" w:rsidRDefault="004254E8" w:rsidP="004254E8">
      <w:pPr>
        <w:jc w:val="both"/>
        <w:rPr>
          <w:rStyle w:val="viewdoc"/>
          <w:rFonts w:ascii="Arial" w:hAnsi="Arial" w:cs="Arial"/>
          <w:sz w:val="22"/>
          <w:szCs w:val="22"/>
        </w:rPr>
      </w:pPr>
    </w:p>
    <w:p w:rsidR="004254E8" w:rsidRDefault="004254E8" w:rsidP="004254E8">
      <w:pPr>
        <w:jc w:val="both"/>
        <w:rPr>
          <w:rStyle w:val="viewdoc"/>
          <w:rFonts w:ascii="Arial" w:hAnsi="Arial" w:cs="Arial"/>
          <w:sz w:val="22"/>
          <w:szCs w:val="22"/>
        </w:rPr>
      </w:pPr>
      <w:r w:rsidRPr="007564A2">
        <w:rPr>
          <w:rStyle w:val="viewdoc"/>
          <w:rFonts w:ascii="Arial" w:hAnsi="Arial" w:cs="Arial"/>
          <w:sz w:val="22"/>
          <w:szCs w:val="22"/>
        </w:rPr>
        <w:t xml:space="preserve">L’objectif </w:t>
      </w:r>
      <w:r>
        <w:rPr>
          <w:rStyle w:val="viewdoc"/>
          <w:rFonts w:ascii="Arial" w:hAnsi="Arial" w:cs="Arial"/>
          <w:sz w:val="22"/>
          <w:szCs w:val="22"/>
        </w:rPr>
        <w:t xml:space="preserve">principal du </w:t>
      </w:r>
      <w:r w:rsidRPr="004254E8">
        <w:rPr>
          <w:rStyle w:val="viewdoc"/>
          <w:rFonts w:ascii="Arial" w:hAnsi="Arial" w:cs="Arial"/>
          <w:b/>
          <w:sz w:val="22"/>
          <w:szCs w:val="22"/>
        </w:rPr>
        <w:t xml:space="preserve">projet de loi </w:t>
      </w:r>
      <w:r w:rsidRPr="004254E8">
        <w:rPr>
          <w:rFonts w:ascii="Arial" w:hAnsi="Arial" w:cs="Arial"/>
          <w:b/>
          <w:bCs/>
          <w:sz w:val="22"/>
          <w:szCs w:val="22"/>
        </w:rPr>
        <w:t>portant</w:t>
      </w:r>
      <w:r w:rsidRPr="00F75652">
        <w:rPr>
          <w:rFonts w:ascii="Arial" w:hAnsi="Arial" w:cs="Arial"/>
          <w:bCs/>
          <w:sz w:val="22"/>
          <w:szCs w:val="22"/>
        </w:rPr>
        <w:t xml:space="preserve"> </w:t>
      </w:r>
      <w:r w:rsidRPr="004254E8">
        <w:rPr>
          <w:rFonts w:ascii="Arial" w:hAnsi="Arial" w:cs="Arial"/>
          <w:b/>
          <w:bCs/>
          <w:sz w:val="22"/>
          <w:szCs w:val="22"/>
        </w:rPr>
        <w:t>création de l’Administration de la navigation aérienne</w:t>
      </w:r>
      <w:r>
        <w:rPr>
          <w:rFonts w:ascii="Arial" w:hAnsi="Arial" w:cs="Arial"/>
          <w:bCs/>
          <w:sz w:val="22"/>
          <w:szCs w:val="22"/>
        </w:rPr>
        <w:t xml:space="preserve"> (libellé abrégé) </w:t>
      </w:r>
      <w:r w:rsidRPr="007564A2">
        <w:rPr>
          <w:rStyle w:val="viewdoc"/>
          <w:rFonts w:ascii="Arial" w:hAnsi="Arial" w:cs="Arial"/>
          <w:sz w:val="22"/>
          <w:szCs w:val="22"/>
        </w:rPr>
        <w:t xml:space="preserve">consiste à adapter le </w:t>
      </w:r>
      <w:r>
        <w:rPr>
          <w:rStyle w:val="viewdoc"/>
          <w:rFonts w:ascii="Arial" w:hAnsi="Arial" w:cs="Arial"/>
          <w:sz w:val="22"/>
          <w:szCs w:val="22"/>
        </w:rPr>
        <w:t>cadre légal de l’Administration de l’a</w:t>
      </w:r>
      <w:r w:rsidRPr="007564A2">
        <w:rPr>
          <w:rStyle w:val="viewdoc"/>
          <w:rFonts w:ascii="Arial" w:hAnsi="Arial" w:cs="Arial"/>
          <w:sz w:val="22"/>
          <w:szCs w:val="22"/>
        </w:rPr>
        <w:t>éroport aux exigences communautaires telles qu’elles résultent du paquet législatif dit du „ciel</w:t>
      </w:r>
      <w:r>
        <w:rPr>
          <w:rStyle w:val="viewdoc"/>
          <w:rFonts w:ascii="Arial" w:hAnsi="Arial" w:cs="Arial"/>
          <w:sz w:val="22"/>
          <w:szCs w:val="22"/>
        </w:rPr>
        <w:t xml:space="preserve"> </w:t>
      </w:r>
      <w:r w:rsidRPr="007564A2">
        <w:rPr>
          <w:rStyle w:val="viewdoc"/>
          <w:rFonts w:ascii="Arial" w:hAnsi="Arial" w:cs="Arial"/>
          <w:sz w:val="22"/>
          <w:szCs w:val="22"/>
        </w:rPr>
        <w:t>unique européen“ afin de garantir le respect des exigences</w:t>
      </w:r>
      <w:r>
        <w:rPr>
          <w:rStyle w:val="viewdoc"/>
          <w:rFonts w:ascii="Arial" w:hAnsi="Arial" w:cs="Arial"/>
          <w:sz w:val="22"/>
          <w:szCs w:val="22"/>
        </w:rPr>
        <w:t xml:space="preserve"> </w:t>
      </w:r>
      <w:r w:rsidRPr="007564A2">
        <w:rPr>
          <w:rStyle w:val="viewdoc"/>
          <w:rFonts w:ascii="Arial" w:hAnsi="Arial" w:cs="Arial"/>
          <w:sz w:val="22"/>
          <w:szCs w:val="22"/>
        </w:rPr>
        <w:t>communes pour une fourniture sûre et efficace des services de navigation aérienne au Luxembourg.</w:t>
      </w:r>
    </w:p>
    <w:p w:rsidR="004254E8" w:rsidRDefault="004254E8" w:rsidP="004254E8">
      <w:pPr>
        <w:jc w:val="both"/>
        <w:rPr>
          <w:rStyle w:val="viewdoc"/>
          <w:rFonts w:ascii="Arial" w:hAnsi="Arial" w:cs="Arial"/>
          <w:sz w:val="22"/>
          <w:szCs w:val="22"/>
        </w:rPr>
      </w:pPr>
    </w:p>
    <w:p w:rsidR="004254E8" w:rsidRDefault="004254E8" w:rsidP="004254E8">
      <w:pPr>
        <w:jc w:val="both"/>
        <w:rPr>
          <w:rStyle w:val="viewdoc"/>
          <w:rFonts w:ascii="Arial" w:hAnsi="Arial" w:cs="Arial"/>
          <w:sz w:val="22"/>
          <w:szCs w:val="22"/>
        </w:rPr>
      </w:pPr>
      <w:r w:rsidRPr="007564A2">
        <w:rPr>
          <w:rStyle w:val="viewdoc"/>
          <w:rFonts w:ascii="Arial" w:hAnsi="Arial" w:cs="Arial"/>
          <w:sz w:val="22"/>
          <w:szCs w:val="22"/>
        </w:rPr>
        <w:t xml:space="preserve">A cet égard, il a été jugé opportun de regrouper au sein d’un seul projet de loi l’ensemble des dispositions afférentes à la transposition </w:t>
      </w:r>
      <w:r>
        <w:rPr>
          <w:rStyle w:val="viewdoc"/>
          <w:rFonts w:ascii="Arial" w:hAnsi="Arial" w:cs="Arial"/>
          <w:sz w:val="22"/>
          <w:szCs w:val="22"/>
        </w:rPr>
        <w:t>dudit</w:t>
      </w:r>
      <w:r w:rsidRPr="007564A2">
        <w:rPr>
          <w:rStyle w:val="viewdoc"/>
          <w:rFonts w:ascii="Arial" w:hAnsi="Arial" w:cs="Arial"/>
          <w:sz w:val="22"/>
          <w:szCs w:val="22"/>
        </w:rPr>
        <w:t xml:space="preserve"> paquet législatif, et en par</w:t>
      </w:r>
      <w:r>
        <w:rPr>
          <w:rStyle w:val="viewdoc"/>
          <w:rFonts w:ascii="Arial" w:hAnsi="Arial" w:cs="Arial"/>
          <w:sz w:val="22"/>
          <w:szCs w:val="22"/>
        </w:rPr>
        <w:t xml:space="preserve">ticulier tous les amendements à </w:t>
      </w:r>
      <w:r w:rsidRPr="007564A2">
        <w:rPr>
          <w:rStyle w:val="viewdoc"/>
          <w:rFonts w:ascii="Arial" w:hAnsi="Arial" w:cs="Arial"/>
          <w:sz w:val="22"/>
          <w:szCs w:val="22"/>
        </w:rPr>
        <w:t>la loi modifiée du 26 juil</w:t>
      </w:r>
      <w:r>
        <w:rPr>
          <w:rStyle w:val="viewdoc"/>
          <w:rFonts w:ascii="Arial" w:hAnsi="Arial" w:cs="Arial"/>
          <w:sz w:val="22"/>
          <w:szCs w:val="22"/>
        </w:rPr>
        <w:t>let 1975 portant création de l’A</w:t>
      </w:r>
      <w:r w:rsidRPr="007564A2">
        <w:rPr>
          <w:rStyle w:val="viewdoc"/>
          <w:rFonts w:ascii="Arial" w:hAnsi="Arial" w:cs="Arial"/>
          <w:sz w:val="22"/>
          <w:szCs w:val="22"/>
        </w:rPr>
        <w:t>dministration de</w:t>
      </w:r>
      <w:r>
        <w:rPr>
          <w:rStyle w:val="viewdoc"/>
          <w:rFonts w:ascii="Arial" w:hAnsi="Arial" w:cs="Arial"/>
          <w:sz w:val="22"/>
          <w:szCs w:val="22"/>
        </w:rPr>
        <w:t xml:space="preserve"> l’aéroport, administration renommée par le prése</w:t>
      </w:r>
      <w:r w:rsidR="00C57DF0">
        <w:rPr>
          <w:rStyle w:val="viewdoc"/>
          <w:rFonts w:ascii="Arial" w:hAnsi="Arial" w:cs="Arial"/>
          <w:sz w:val="22"/>
          <w:szCs w:val="22"/>
        </w:rPr>
        <w:t>nt projet afin d’afficher clairement sa mission première.</w:t>
      </w:r>
      <w:r w:rsidR="005F4F0C">
        <w:rPr>
          <w:rStyle w:val="viewdoc"/>
          <w:rFonts w:ascii="Arial" w:hAnsi="Arial" w:cs="Arial"/>
          <w:sz w:val="22"/>
          <w:szCs w:val="22"/>
        </w:rPr>
        <w:t xml:space="preserve"> Le projet </w:t>
      </w:r>
      <w:r w:rsidR="00393F9A">
        <w:rPr>
          <w:rStyle w:val="viewdoc"/>
          <w:rFonts w:ascii="Arial" w:hAnsi="Arial" w:cs="Arial"/>
          <w:sz w:val="22"/>
          <w:szCs w:val="22"/>
        </w:rPr>
        <w:t>veille</w:t>
      </w:r>
      <w:r w:rsidR="005F4F0C">
        <w:rPr>
          <w:rStyle w:val="viewdoc"/>
          <w:rFonts w:ascii="Arial" w:hAnsi="Arial" w:cs="Arial"/>
          <w:sz w:val="22"/>
          <w:szCs w:val="22"/>
        </w:rPr>
        <w:t xml:space="preserve"> d’ailleurs </w:t>
      </w:r>
      <w:r w:rsidR="00393F9A">
        <w:rPr>
          <w:rStyle w:val="viewdoc"/>
          <w:rFonts w:ascii="Arial" w:hAnsi="Arial" w:cs="Arial"/>
          <w:sz w:val="22"/>
          <w:szCs w:val="22"/>
        </w:rPr>
        <w:t xml:space="preserve">à </w:t>
      </w:r>
      <w:r w:rsidR="005F4F0C">
        <w:rPr>
          <w:rStyle w:val="viewdoc"/>
          <w:rFonts w:ascii="Arial" w:hAnsi="Arial" w:cs="Arial"/>
          <w:sz w:val="22"/>
          <w:szCs w:val="22"/>
        </w:rPr>
        <w:t xml:space="preserve">un </w:t>
      </w:r>
      <w:r w:rsidR="005F4F0C" w:rsidRPr="005B5BDB">
        <w:rPr>
          <w:rFonts w:ascii="Arial" w:hAnsi="Arial" w:cs="Arial"/>
          <w:sz w:val="22"/>
          <w:szCs w:val="22"/>
        </w:rPr>
        <w:t>départage clair des compéte</w:t>
      </w:r>
      <w:r w:rsidR="005F4F0C">
        <w:rPr>
          <w:rFonts w:ascii="Arial" w:hAnsi="Arial" w:cs="Arial"/>
          <w:sz w:val="22"/>
          <w:szCs w:val="22"/>
        </w:rPr>
        <w:t>nces de l’Administration de la n</w:t>
      </w:r>
      <w:r w:rsidR="005F4F0C" w:rsidRPr="005B5BDB">
        <w:rPr>
          <w:rFonts w:ascii="Arial" w:hAnsi="Arial" w:cs="Arial"/>
          <w:sz w:val="22"/>
          <w:szCs w:val="22"/>
        </w:rPr>
        <w:t xml:space="preserve">avigation </w:t>
      </w:r>
      <w:r w:rsidR="005F4F0C">
        <w:rPr>
          <w:rFonts w:ascii="Arial" w:hAnsi="Arial" w:cs="Arial"/>
          <w:sz w:val="22"/>
          <w:szCs w:val="22"/>
        </w:rPr>
        <w:t>a</w:t>
      </w:r>
      <w:r w:rsidR="005F4F0C" w:rsidRPr="005B5BDB">
        <w:rPr>
          <w:rFonts w:ascii="Arial" w:hAnsi="Arial" w:cs="Arial"/>
          <w:sz w:val="22"/>
          <w:szCs w:val="22"/>
        </w:rPr>
        <w:t>érienne par rapport à celles de lux-Airport</w:t>
      </w:r>
      <w:r w:rsidR="00393F9A">
        <w:rPr>
          <w:rFonts w:ascii="Arial" w:hAnsi="Arial" w:cs="Arial"/>
          <w:sz w:val="22"/>
          <w:szCs w:val="22"/>
        </w:rPr>
        <w:t xml:space="preserve">. </w:t>
      </w:r>
    </w:p>
    <w:sectPr w:rsidR="00425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E65"/>
    <w:rsid w:val="003236B3"/>
    <w:rsid w:val="00393F9A"/>
    <w:rsid w:val="004254E8"/>
    <w:rsid w:val="005F4F0C"/>
    <w:rsid w:val="008A710A"/>
    <w:rsid w:val="00A11268"/>
    <w:rsid w:val="00A33737"/>
    <w:rsid w:val="00A81E65"/>
    <w:rsid w:val="00C57DF0"/>
    <w:rsid w:val="00F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2B67C64-CDCA-4D3B-A12E-5F1363FD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E8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viewdoc">
    <w:name w:val="viewdoc"/>
    <w:basedOn w:val="Policepardfaut"/>
    <w:rsid w:val="0042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DP5742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5742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/sftpecos/Dossiers_parlementaires/5742/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B1CBDFD-10C4-4226-B19B-E0A90630D6BB}"/>
</file>

<file path=customXml/itemProps2.xml><?xml version="1.0" encoding="utf-8"?>
<ds:datastoreItem xmlns:ds="http://schemas.openxmlformats.org/officeDocument/2006/customXml" ds:itemID="{008ABBC9-6421-4282-A568-D719F8E4D562}"/>
</file>

<file path=customXml/itemProps3.xml><?xml version="1.0" encoding="utf-8"?>
<ds:datastoreItem xmlns:ds="http://schemas.openxmlformats.org/officeDocument/2006/customXml" ds:itemID="{22A8003B-F564-456A-8C26-B9B4BB9AD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</vt:lpstr>
    </vt:vector>
  </TitlesOfParts>
  <Company>Chambre des Députés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