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D1" w:rsidRDefault="00510BD1" w:rsidP="00510BD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N° 5733</w:t>
      </w:r>
    </w:p>
    <w:p w:rsidR="00510BD1" w:rsidRDefault="00510BD1" w:rsidP="00510BD1"/>
    <w:p w:rsidR="00510BD1" w:rsidRDefault="00510BD1" w:rsidP="00510BD1">
      <w:pPr>
        <w:jc w:val="center"/>
      </w:pPr>
      <w:r>
        <w:rPr>
          <w:b/>
          <w:sz w:val="32"/>
          <w:szCs w:val="32"/>
        </w:rPr>
        <w:t>PROJET DE LOI</w:t>
      </w:r>
    </w:p>
    <w:p w:rsidR="00510BD1" w:rsidRDefault="00510BD1" w:rsidP="00510BD1">
      <w:pPr>
        <w:ind w:left="1440" w:right="1332"/>
        <w:jc w:val="both"/>
        <w:rPr>
          <w:sz w:val="28"/>
          <w:szCs w:val="28"/>
        </w:rPr>
      </w:pPr>
      <w:r>
        <w:rPr>
          <w:sz w:val="28"/>
          <w:szCs w:val="28"/>
        </w:rPr>
        <w:t>relatif aux aides à la formation-recherche modifiant :</w:t>
      </w:r>
    </w:p>
    <w:p w:rsidR="00510BD1" w:rsidRDefault="00510BD1" w:rsidP="00510BD1">
      <w:pPr>
        <w:numPr>
          <w:ilvl w:val="0"/>
          <w:numId w:val="1"/>
        </w:numPr>
        <w:ind w:right="1332"/>
        <w:jc w:val="both"/>
        <w:rPr>
          <w:sz w:val="28"/>
          <w:szCs w:val="28"/>
        </w:rPr>
      </w:pPr>
      <w:r>
        <w:rPr>
          <w:sz w:val="28"/>
          <w:szCs w:val="28"/>
        </w:rPr>
        <w:t>la loi modifiée du 31 mai 1999 portant création d’un fonds national de la recherche dans le secteur public</w:t>
      </w:r>
    </w:p>
    <w:p w:rsidR="00510BD1" w:rsidRDefault="00510BD1" w:rsidP="00510BD1">
      <w:pPr>
        <w:numPr>
          <w:ilvl w:val="0"/>
          <w:numId w:val="1"/>
        </w:numPr>
        <w:ind w:right="1332"/>
        <w:jc w:val="both"/>
        <w:rPr>
          <w:sz w:val="28"/>
          <w:szCs w:val="28"/>
        </w:rPr>
      </w:pPr>
      <w:r>
        <w:rPr>
          <w:sz w:val="28"/>
          <w:szCs w:val="28"/>
        </w:rPr>
        <w:t>la loi modifiée du 9 mars 1987 ayant pour objet :</w:t>
      </w:r>
    </w:p>
    <w:p w:rsidR="00510BD1" w:rsidRDefault="00510BD1" w:rsidP="00510BD1">
      <w:pPr>
        <w:numPr>
          <w:ilvl w:val="1"/>
          <w:numId w:val="1"/>
        </w:numPr>
        <w:ind w:right="1332"/>
        <w:jc w:val="both"/>
        <w:rPr>
          <w:sz w:val="28"/>
          <w:szCs w:val="28"/>
        </w:rPr>
      </w:pPr>
      <w:r>
        <w:rPr>
          <w:sz w:val="28"/>
          <w:szCs w:val="28"/>
        </w:rPr>
        <w:t>l’organisation de la recherche et du développement technologique dans le secteur public</w:t>
      </w:r>
    </w:p>
    <w:p w:rsidR="00510BD1" w:rsidRDefault="00510BD1" w:rsidP="00510BD1">
      <w:pPr>
        <w:numPr>
          <w:ilvl w:val="1"/>
          <w:numId w:val="1"/>
        </w:numPr>
        <w:ind w:right="1332"/>
        <w:jc w:val="both"/>
        <w:rPr>
          <w:sz w:val="28"/>
          <w:szCs w:val="28"/>
        </w:rPr>
      </w:pPr>
      <w:r>
        <w:rPr>
          <w:sz w:val="28"/>
          <w:szCs w:val="28"/>
        </w:rPr>
        <w:t>le transfert de technologie et la coopération scientifique et technique entre les entreprises et le secteur public</w:t>
      </w:r>
    </w:p>
    <w:p w:rsidR="00510BD1" w:rsidRDefault="00510BD1" w:rsidP="00510BD1">
      <w:pPr>
        <w:numPr>
          <w:ilvl w:val="0"/>
          <w:numId w:val="2"/>
        </w:numPr>
        <w:ind w:right="1332"/>
        <w:jc w:val="both"/>
        <w:rPr>
          <w:sz w:val="28"/>
          <w:szCs w:val="28"/>
        </w:rPr>
      </w:pPr>
      <w:r>
        <w:rPr>
          <w:sz w:val="28"/>
          <w:szCs w:val="28"/>
        </w:rPr>
        <w:t>le Code du Travail</w:t>
      </w:r>
    </w:p>
    <w:p w:rsidR="00510BD1" w:rsidRDefault="00510BD1" w:rsidP="00510BD1">
      <w:pPr>
        <w:ind w:right="-108"/>
      </w:pPr>
    </w:p>
    <w:p w:rsidR="00510BD1" w:rsidRPr="00237A03" w:rsidRDefault="00510BD1" w:rsidP="00510BD1">
      <w:pPr>
        <w:ind w:left="1440" w:right="1332"/>
        <w:jc w:val="center"/>
        <w:rPr>
          <w:sz w:val="20"/>
          <w:szCs w:val="20"/>
        </w:rPr>
      </w:pPr>
      <w:r>
        <w:rPr>
          <w:sz w:val="28"/>
          <w:szCs w:val="28"/>
        </w:rPr>
        <w:t>*  *  *</w:t>
      </w:r>
    </w:p>
    <w:p w:rsidR="00510BD1" w:rsidRPr="00237A03" w:rsidRDefault="00510BD1" w:rsidP="00510BD1">
      <w:pPr>
        <w:ind w:left="1440" w:right="1332"/>
        <w:jc w:val="center"/>
        <w:rPr>
          <w:sz w:val="20"/>
          <w:szCs w:val="20"/>
        </w:rPr>
      </w:pPr>
    </w:p>
    <w:p w:rsidR="00683E8F" w:rsidRDefault="00510BD1" w:rsidP="00510BD1">
      <w:pPr>
        <w:ind w:right="-108"/>
        <w:jc w:val="both"/>
      </w:pPr>
      <w:r>
        <w:t xml:space="preserve">Commission de l'Enseignement supérieur, de la Recherche et de la Culture </w:t>
      </w:r>
      <w:r w:rsidR="00683E8F">
        <w:t>+ Commission du Travail et de l’Emploi</w:t>
      </w:r>
    </w:p>
    <w:p w:rsidR="00510BD1" w:rsidRDefault="00510BD1" w:rsidP="00510BD1">
      <w:pPr>
        <w:ind w:right="-108"/>
        <w:jc w:val="both"/>
      </w:pPr>
      <w:r>
        <w:t>M. Lucien THIEL, Rapporteur</w:t>
      </w:r>
      <w:r w:rsidR="00683E8F">
        <w:t xml:space="preserve"> </w:t>
      </w:r>
    </w:p>
    <w:p w:rsidR="00510BD1" w:rsidRDefault="00510BD1" w:rsidP="00510BD1">
      <w:pPr>
        <w:ind w:right="-108"/>
        <w:jc w:val="center"/>
      </w:pPr>
      <w:r>
        <w:t xml:space="preserve">*   *   * </w:t>
      </w:r>
    </w:p>
    <w:p w:rsidR="00510BD1" w:rsidRPr="00E72D7A" w:rsidRDefault="00510BD1" w:rsidP="00510BD1">
      <w:pPr>
        <w:ind w:right="-108"/>
        <w:jc w:val="both"/>
      </w:pPr>
    </w:p>
    <w:p w:rsidR="00510BD1" w:rsidRDefault="00510BD1" w:rsidP="00510BD1">
      <w:pPr>
        <w:ind w:right="-108"/>
        <w:jc w:val="center"/>
        <w:rPr>
          <w:b/>
        </w:rPr>
      </w:pPr>
      <w:r w:rsidRPr="00E72D7A">
        <w:rPr>
          <w:b/>
        </w:rPr>
        <w:t xml:space="preserve">I. </w:t>
      </w:r>
      <w:r w:rsidR="00683E8F">
        <w:rPr>
          <w:b/>
        </w:rPr>
        <w:t>Historique</w:t>
      </w:r>
    </w:p>
    <w:p w:rsidR="00683E8F" w:rsidRPr="00E72D7A" w:rsidRDefault="00683E8F" w:rsidP="00510BD1">
      <w:pPr>
        <w:ind w:right="-108"/>
        <w:jc w:val="center"/>
        <w:rPr>
          <w:b/>
        </w:rPr>
      </w:pPr>
    </w:p>
    <w:p w:rsidR="00510BD1" w:rsidRPr="00E72D7A" w:rsidRDefault="00683E8F" w:rsidP="00510BD1">
      <w:pPr>
        <w:ind w:right="-108"/>
        <w:jc w:val="both"/>
      </w:pPr>
      <w:r>
        <w:t xml:space="preserve">Le dépôt du projet de loi a eu lieu le </w:t>
      </w:r>
      <w:r w:rsidR="00510BD1" w:rsidRPr="00E72D7A">
        <w:t>14 juin 2007</w:t>
      </w:r>
      <w:r>
        <w:t xml:space="preserve">. </w:t>
      </w:r>
      <w:r w:rsidR="00510BD1" w:rsidRPr="00E72D7A">
        <w:t xml:space="preserve">Le projet de loi </w:t>
      </w:r>
      <w:r w:rsidR="00510BD1">
        <w:t xml:space="preserve">initial </w:t>
      </w:r>
      <w:r w:rsidR="00510BD1" w:rsidRPr="00E72D7A">
        <w:t>a été avisé par le Conseil d’Etat</w:t>
      </w:r>
      <w:r w:rsidR="00510BD1">
        <w:t xml:space="preserve"> </w:t>
      </w:r>
      <w:r w:rsidR="00510BD1" w:rsidRPr="00E72D7A">
        <w:t xml:space="preserve">le 19 février 2008, l’avis complémentaire </w:t>
      </w:r>
      <w:r w:rsidR="00510BD1">
        <w:t xml:space="preserve">sur les amendements parlementaires </w:t>
      </w:r>
      <w:r w:rsidR="00510BD1" w:rsidRPr="00E72D7A">
        <w:t>dat</w:t>
      </w:r>
      <w:r w:rsidR="00510BD1">
        <w:t>e</w:t>
      </w:r>
      <w:r w:rsidR="00510BD1" w:rsidRPr="00E72D7A">
        <w:t xml:space="preserve"> du 17 juin 2008.</w:t>
      </w:r>
    </w:p>
    <w:p w:rsidR="00510BD1" w:rsidRPr="00E72D7A" w:rsidRDefault="00510BD1" w:rsidP="00510BD1">
      <w:pPr>
        <w:ind w:right="-108"/>
      </w:pPr>
    </w:p>
    <w:p w:rsidR="00510BD1" w:rsidRPr="00E72D7A" w:rsidRDefault="00510BD1" w:rsidP="00510BD1">
      <w:pPr>
        <w:ind w:right="-108"/>
        <w:jc w:val="both"/>
      </w:pPr>
      <w:r w:rsidRPr="00E72D7A">
        <w:t>La Chambre des Employés privés a avisé le projet le 3 juillet 2007, l’avis de la Chambre des Métiers date du 31 août 2007, celui de la Chambre de Travail du 28 septembre 2007</w:t>
      </w:r>
      <w:r>
        <w:t xml:space="preserve">, alors que </w:t>
      </w:r>
      <w:r w:rsidRPr="00E72D7A">
        <w:t xml:space="preserve">celui de la Chambre de Commerce </w:t>
      </w:r>
      <w:r>
        <w:t xml:space="preserve">date </w:t>
      </w:r>
      <w:r w:rsidRPr="00E72D7A">
        <w:t xml:space="preserve">du 18 décembre 2007. </w:t>
      </w:r>
    </w:p>
    <w:p w:rsidR="00510BD1" w:rsidRPr="00E72D7A" w:rsidRDefault="00510BD1" w:rsidP="00510BD1">
      <w:pPr>
        <w:ind w:right="-108"/>
        <w:jc w:val="both"/>
      </w:pPr>
    </w:p>
    <w:p w:rsidR="00510BD1" w:rsidRPr="00E72D7A" w:rsidRDefault="00510BD1" w:rsidP="00510BD1">
      <w:pPr>
        <w:ind w:right="-108"/>
        <w:jc w:val="both"/>
      </w:pPr>
      <w:r>
        <w:t xml:space="preserve">Le </w:t>
      </w:r>
      <w:r w:rsidRPr="00E72D7A">
        <w:t>16 janvier 2008</w:t>
      </w:r>
      <w:r>
        <w:t>, lors d’</w:t>
      </w:r>
      <w:r w:rsidRPr="00E72D7A">
        <w:t>une réunion jointe</w:t>
      </w:r>
      <w:r>
        <w:t>, les membres de</w:t>
      </w:r>
      <w:r w:rsidRPr="00E72D7A">
        <w:t xml:space="preserve"> la Commission de l’Enseignement supérieur, de la Recherche et de la Culture</w:t>
      </w:r>
      <w:r>
        <w:t xml:space="preserve"> et de la</w:t>
      </w:r>
      <w:r w:rsidRPr="00E72D7A">
        <w:t xml:space="preserve"> Commission du Travail et de l’Emploi </w:t>
      </w:r>
      <w:r>
        <w:t>ont</w:t>
      </w:r>
      <w:r w:rsidRPr="00E72D7A">
        <w:t xml:space="preserve"> </w:t>
      </w:r>
      <w:r>
        <w:t xml:space="preserve">entendu </w:t>
      </w:r>
      <w:r w:rsidRPr="00E72D7A">
        <w:t xml:space="preserve">la présentation </w:t>
      </w:r>
      <w:r>
        <w:t xml:space="preserve">du projet et ont procédé </w:t>
      </w:r>
      <w:r w:rsidRPr="00E72D7A">
        <w:t xml:space="preserve">à l’analyse du </w:t>
      </w:r>
      <w:r>
        <w:t>texte</w:t>
      </w:r>
      <w:r w:rsidRPr="00E72D7A">
        <w:t>.</w:t>
      </w:r>
    </w:p>
    <w:p w:rsidR="00510BD1" w:rsidRPr="00E72D7A" w:rsidRDefault="00510BD1" w:rsidP="00510BD1">
      <w:pPr>
        <w:ind w:right="-108"/>
        <w:jc w:val="both"/>
      </w:pPr>
    </w:p>
    <w:p w:rsidR="00510BD1" w:rsidRPr="00E72D7A" w:rsidRDefault="00510BD1" w:rsidP="00510BD1">
      <w:pPr>
        <w:ind w:right="-108"/>
        <w:jc w:val="both"/>
      </w:pPr>
      <w:r w:rsidRPr="00E72D7A">
        <w:t>Lors d’une deuxième réunion jointe le 11 mars 2008, Monsieur Lucien Thiel a été désigné rapporteur du projet de loi sous r</w:t>
      </w:r>
      <w:r>
        <w:t xml:space="preserve">ubrique </w:t>
      </w:r>
      <w:r w:rsidRPr="00E72D7A">
        <w:t xml:space="preserve">et les deux commissions parlementaires ont </w:t>
      </w:r>
      <w:r>
        <w:t xml:space="preserve">examiné </w:t>
      </w:r>
      <w:r w:rsidRPr="00E72D7A">
        <w:t>l’avis du Conseil d’Etat</w:t>
      </w:r>
      <w:r>
        <w:t>, ainsi qu’u</w:t>
      </w:r>
      <w:r w:rsidRPr="00E72D7A">
        <w:t>ne série d’amendements.</w:t>
      </w:r>
    </w:p>
    <w:p w:rsidR="00510BD1" w:rsidRPr="00E72D7A" w:rsidRDefault="00510BD1" w:rsidP="00510BD1">
      <w:pPr>
        <w:ind w:right="-108"/>
        <w:jc w:val="both"/>
      </w:pPr>
    </w:p>
    <w:p w:rsidR="00510BD1" w:rsidRPr="00E72D7A" w:rsidRDefault="00510BD1" w:rsidP="00510BD1">
      <w:pPr>
        <w:ind w:right="-108"/>
        <w:jc w:val="both"/>
      </w:pPr>
      <w:r>
        <w:t>Ces amendements furent adoptés e</w:t>
      </w:r>
      <w:r w:rsidRPr="00E72D7A">
        <w:t>n date du 29 avril 2008</w:t>
      </w:r>
      <w:r>
        <w:t xml:space="preserve"> par </w:t>
      </w:r>
      <w:r w:rsidRPr="00E72D7A">
        <w:t>l</w:t>
      </w:r>
      <w:r>
        <w:t>es membres de l</w:t>
      </w:r>
      <w:r w:rsidRPr="00E72D7A">
        <w:t xml:space="preserve">a Commission de l’Enseignement supérieur, de la Recherche et de la Culture </w:t>
      </w:r>
      <w:r>
        <w:t>et de la Commission</w:t>
      </w:r>
      <w:r w:rsidRPr="00E72D7A">
        <w:t xml:space="preserve"> du Travail et de l’Emploi. </w:t>
      </w:r>
    </w:p>
    <w:p w:rsidR="00510BD1" w:rsidRPr="00E72D7A" w:rsidRDefault="00510BD1" w:rsidP="00510BD1">
      <w:pPr>
        <w:ind w:right="-108"/>
        <w:jc w:val="both"/>
      </w:pPr>
    </w:p>
    <w:p w:rsidR="00510BD1" w:rsidRPr="00E72D7A" w:rsidRDefault="00510BD1" w:rsidP="00510BD1">
      <w:pPr>
        <w:ind w:right="-108"/>
        <w:jc w:val="both"/>
      </w:pPr>
      <w:r w:rsidRPr="00E72D7A">
        <w:t xml:space="preserve">L’avis complémentaire du Conseil d’Etat a été analysé lors de la réunion jointe du 24 juin 2008. </w:t>
      </w:r>
    </w:p>
    <w:p w:rsidR="00510BD1" w:rsidRPr="00E72D7A" w:rsidRDefault="00510BD1" w:rsidP="00510BD1">
      <w:pPr>
        <w:ind w:right="-108"/>
        <w:jc w:val="both"/>
      </w:pPr>
    </w:p>
    <w:p w:rsidR="00510BD1" w:rsidRPr="00E72D7A" w:rsidRDefault="00510BD1" w:rsidP="00510BD1">
      <w:pPr>
        <w:ind w:right="-108"/>
        <w:jc w:val="both"/>
      </w:pPr>
      <w:r w:rsidRPr="00E72D7A">
        <w:t xml:space="preserve">Le rapport a été </w:t>
      </w:r>
      <w:r>
        <w:t>examin</w:t>
      </w:r>
      <w:r w:rsidRPr="00E72D7A">
        <w:t>é et adopté dans la réunion du 2 juillet 2008.</w:t>
      </w:r>
    </w:p>
    <w:p w:rsidR="00510BD1" w:rsidRPr="00E72D7A" w:rsidRDefault="00510BD1" w:rsidP="00510BD1">
      <w:pPr>
        <w:ind w:right="-108"/>
        <w:jc w:val="both"/>
      </w:pPr>
    </w:p>
    <w:p w:rsidR="00510BD1" w:rsidRPr="00E72D7A" w:rsidRDefault="00510BD1" w:rsidP="00510BD1">
      <w:pPr>
        <w:ind w:right="-108"/>
        <w:jc w:val="both"/>
      </w:pPr>
    </w:p>
    <w:p w:rsidR="00510BD1" w:rsidRPr="00E72D7A" w:rsidRDefault="00510BD1" w:rsidP="00510BD1">
      <w:pPr>
        <w:jc w:val="center"/>
        <w:rPr>
          <w:b/>
        </w:rPr>
      </w:pPr>
      <w:r w:rsidRPr="00E72D7A">
        <w:rPr>
          <w:b/>
        </w:rPr>
        <w:t xml:space="preserve">II. </w:t>
      </w:r>
      <w:r w:rsidR="00683E8F">
        <w:rPr>
          <w:b/>
        </w:rPr>
        <w:t>OBJET  DU  PROJET  DE  LOI</w:t>
      </w:r>
    </w:p>
    <w:p w:rsidR="00510BD1" w:rsidRPr="00E72D7A" w:rsidRDefault="00510BD1" w:rsidP="00510BD1">
      <w:pPr>
        <w:jc w:val="center"/>
        <w:rPr>
          <w:b/>
        </w:rPr>
      </w:pPr>
    </w:p>
    <w:p w:rsidR="00510BD1" w:rsidRPr="00E72D7A" w:rsidRDefault="00683E8F" w:rsidP="00510BD1">
      <w:pPr>
        <w:jc w:val="both"/>
        <w:rPr>
          <w:color w:val="000000"/>
        </w:rPr>
      </w:pPr>
      <w:r>
        <w:rPr>
          <w:color w:val="000000"/>
        </w:rPr>
        <w:t>L</w:t>
      </w:r>
      <w:r w:rsidR="00510BD1" w:rsidRPr="00E72D7A">
        <w:rPr>
          <w:color w:val="000000"/>
        </w:rPr>
        <w:t>e projet de loi tend à favoriser la mise en place de nouveaux instruments pour le développement de la carrière des chercheurs et à créer en général des conditions plus favorables au déploiement de carrières durables et plus attra</w:t>
      </w:r>
      <w:r w:rsidR="00510BD1">
        <w:rPr>
          <w:color w:val="000000"/>
        </w:rPr>
        <w:t>yante</w:t>
      </w:r>
      <w:r w:rsidR="00510BD1" w:rsidRPr="00E72D7A">
        <w:rPr>
          <w:color w:val="000000"/>
        </w:rPr>
        <w:t>s dans le domaine de la recherche et du développement.</w:t>
      </w:r>
    </w:p>
    <w:p w:rsidR="00510BD1" w:rsidRPr="00E72D7A" w:rsidRDefault="00510BD1" w:rsidP="00510BD1">
      <w:pPr>
        <w:pStyle w:val="NormalWeb"/>
        <w:jc w:val="both"/>
        <w:rPr>
          <w:color w:val="000000"/>
        </w:rPr>
      </w:pPr>
      <w:r w:rsidRPr="00E72D7A">
        <w:t>Le nouveau texte propose de réformer l’instrument</w:t>
      </w:r>
      <w:r w:rsidRPr="00E72D7A">
        <w:rPr>
          <w:color w:val="000000"/>
        </w:rPr>
        <w:t xml:space="preserve"> des bourses de formation-recherche introduit par la loi du 9 mars 1987 ayant pour objet la recherche et le développement. Le nouveau mécanisme innove en ce qu’il lie, en règle générale, l’attribution de l’aide à la formation-recherche à l’établissement d’un contrat de travail entre le chercheur en formation et son établissement d’accueil.</w:t>
      </w:r>
    </w:p>
    <w:p w:rsidR="00510BD1" w:rsidRPr="00E72D7A" w:rsidRDefault="00510BD1" w:rsidP="00510BD1">
      <w:pPr>
        <w:jc w:val="both"/>
        <w:rPr>
          <w:color w:val="000000"/>
        </w:rPr>
      </w:pPr>
      <w:r w:rsidRPr="00E72D7A">
        <w:rPr>
          <w:color w:val="000000"/>
        </w:rPr>
        <w:t xml:space="preserve">Le projet de loi inclut par ailleurs, au-delà des dispositions ayant trait à la formation-recherche, également des dispositions visant la modification du Code du </w:t>
      </w:r>
      <w:r>
        <w:rPr>
          <w:color w:val="000000"/>
        </w:rPr>
        <w:t>T</w:t>
      </w:r>
      <w:r w:rsidRPr="00E72D7A">
        <w:rPr>
          <w:color w:val="000000"/>
        </w:rPr>
        <w:t xml:space="preserve">ravail, en vue d’y inscrire des dérogations concernant la conclusion de contrats à durée déterminée avec des chercheurs respectivement avec des étudiants. </w:t>
      </w:r>
    </w:p>
    <w:p w:rsidR="00510BD1" w:rsidRPr="00E72D7A" w:rsidRDefault="00510BD1" w:rsidP="00510BD1">
      <w:pPr>
        <w:jc w:val="both"/>
        <w:rPr>
          <w:color w:val="000000"/>
        </w:rPr>
      </w:pPr>
    </w:p>
    <w:sectPr w:rsidR="00510BD1" w:rsidRPr="00E7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640"/>
    <w:multiLevelType w:val="hybridMultilevel"/>
    <w:tmpl w:val="CD54928A"/>
    <w:lvl w:ilvl="0" w:tplc="2320DE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4A62"/>
    <w:multiLevelType w:val="hybridMultilevel"/>
    <w:tmpl w:val="B860E4B8"/>
    <w:lvl w:ilvl="0" w:tplc="2320DE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140C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E96805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BD1"/>
    <w:rsid w:val="001154E7"/>
    <w:rsid w:val="00510BD1"/>
    <w:rsid w:val="00683E8F"/>
    <w:rsid w:val="006D3C58"/>
    <w:rsid w:val="0082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EE8FFEF-E294-4FE2-AE99-B1F5D8B3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D1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510BD1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510BD1"/>
    <w:rPr>
      <w:sz w:val="20"/>
      <w:szCs w:val="20"/>
    </w:rPr>
  </w:style>
  <w:style w:type="character" w:styleId="Appelnotedebasdep">
    <w:name w:val="footnote reference"/>
    <w:basedOn w:val="Policepardfaut"/>
    <w:semiHidden/>
    <w:rsid w:val="00510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DP5733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5733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/sftpecos/Dossiers_parlementaires/5733/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B5779E7-0D31-41B1-B33A-862D649D68E1}"/>
</file>

<file path=customXml/itemProps2.xml><?xml version="1.0" encoding="utf-8"?>
<ds:datastoreItem xmlns:ds="http://schemas.openxmlformats.org/officeDocument/2006/customXml" ds:itemID="{91CCA31A-C43C-4065-91D8-6EA957681818}"/>
</file>

<file path=customXml/itemProps3.xml><?xml version="1.0" encoding="utf-8"?>
<ds:datastoreItem xmlns:ds="http://schemas.openxmlformats.org/officeDocument/2006/customXml" ds:itemID="{542A8F63-1BB5-4E32-81F2-4E14FEF31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5733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dc:description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