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3E1D31">
        <w:rPr>
          <w:rFonts w:ascii="Arial" w:hAnsi="Arial" w:cs="Arial"/>
          <w:b/>
          <w:bCs/>
          <w:sz w:val="22"/>
          <w:szCs w:val="22"/>
          <w:u w:val="single"/>
        </w:rPr>
        <w:t xml:space="preserve">5731 : </w:t>
      </w:r>
      <w:r w:rsidR="00EE7009" w:rsidRPr="003E1D31">
        <w:rPr>
          <w:rFonts w:ascii="Arial" w:hAnsi="Arial" w:cs="Arial"/>
          <w:b/>
          <w:bCs/>
          <w:sz w:val="22"/>
          <w:szCs w:val="22"/>
          <w:u w:val="single"/>
        </w:rPr>
        <w:t>résumé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Le présent projet de loi transpose en droit national la directive 2001/42/CE relative à l’évaluation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des incidences de certains plans et programmes sur l’environnement.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L’objectif de la directive est de contribuer à l’intégration de l’environnement dans l’élaboration et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l’adoption de plans et programmes susceptibles d’avoir des incidences importantes sur l’environnement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à travers leur soumission à une évaluation environnementale.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La directive vise à compléter le système d’évaluation de l’impact environnemental des projets, établi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dans la directive modifiée 85/337/CE concernant l’évaluation des incidences de certains projets publics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et privés sur l’environnement.</w:t>
      </w:r>
      <w:r w:rsidR="00F40121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La directive 85/337/CE a instauré un système d’évaluation préalable, par les Etats membres,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des effets que peuvent avoir les projets publics et privés sur l’environnement. La directive 2001/42/CE complète ce régime en instaurant au stade de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la planification un système d’évaluation environnementale.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La directive 2001/42/CE couvre l’ensemble des plans et des programmes pour un certain nombre de secteurs</w:t>
      </w:r>
      <w:r w:rsidR="00F40121" w:rsidRPr="003E1D31">
        <w:rPr>
          <w:rFonts w:ascii="Arial" w:hAnsi="Arial" w:cs="Arial"/>
          <w:sz w:val="22"/>
          <w:szCs w:val="22"/>
        </w:rPr>
        <w:t>.</w:t>
      </w:r>
      <w:r w:rsidRPr="003E1D31">
        <w:rPr>
          <w:rFonts w:ascii="Arial" w:hAnsi="Arial" w:cs="Arial"/>
          <w:sz w:val="22"/>
          <w:szCs w:val="22"/>
        </w:rPr>
        <w:t xml:space="preserve"> Sont vi</w:t>
      </w:r>
      <w:r w:rsidR="00E03621">
        <w:rPr>
          <w:rFonts w:ascii="Arial" w:hAnsi="Arial" w:cs="Arial"/>
          <w:sz w:val="22"/>
          <w:szCs w:val="22"/>
        </w:rPr>
        <w:t>sés les plans et les programmes</w:t>
      </w:r>
      <w:r w:rsidRPr="003E1D31">
        <w:rPr>
          <w:rFonts w:ascii="Arial" w:hAnsi="Arial" w:cs="Arial"/>
          <w:sz w:val="22"/>
          <w:szCs w:val="22"/>
        </w:rPr>
        <w:t xml:space="preserve"> qui sont préparés et/ou adoptés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par une autorité compétente ou qui sont préparés par une autorité compétente en vue d’une adoption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par une procédure législative, et qui sont exigés par des dispositions législatives, réglementaires ou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administratives. Ces plans et programmes sont susceptibles d’avoir des incidences notables sur l’environnement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et devraient, en règle générale, être soumis à une évaluation environnementale. D’autres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plans et programmes qui définissent le cadre d’autorisations ultérieures pour des projets seront soumis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="00611AD2">
        <w:rPr>
          <w:rFonts w:ascii="Arial" w:hAnsi="Arial" w:cs="Arial"/>
          <w:sz w:val="22"/>
          <w:szCs w:val="22"/>
        </w:rPr>
        <w:t>à une telle évaluation, s’</w:t>
      </w:r>
      <w:r w:rsidRPr="003E1D31">
        <w:rPr>
          <w:rFonts w:ascii="Arial" w:hAnsi="Arial" w:cs="Arial"/>
          <w:sz w:val="22"/>
          <w:szCs w:val="22"/>
        </w:rPr>
        <w:t>ils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se révèlent susceptibles d’avoir des incidences notables sur l’environnement.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Avant l’adoption ou la soumission au processus législatif ou réglementaire d’un projet de plan ou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de programme, l’autorité compétente de l’Etat membre concerné sera tenue de réaliser une évaluation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environnementale et de rédiger un rapport environnemental qui contient les informations pertinentes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définies par la directive et qui décrit et évalue les incidences environnementales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probables de la mise en oeuvre du plan ou du programme ainsi que d’autres solutions réalistes compte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tenu des objectifs et du champ d’application territorial dudit plan ou programme.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Pour contribuer à une plus grande transparence du processus décisionnel ainsi que pour assurer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l’exhaustivité et la fiabilité de l’information fournie en vue de l’évaluation, les autorités chargées des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questions d’environnement en cause seront consultées de même que le public, lors de l’évaluation des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="00611AD2">
        <w:rPr>
          <w:rFonts w:ascii="Arial" w:hAnsi="Arial" w:cs="Arial"/>
          <w:sz w:val="22"/>
          <w:szCs w:val="22"/>
        </w:rPr>
        <w:t>plans et des programmes</w:t>
      </w:r>
      <w:r w:rsidRPr="003E1D31">
        <w:rPr>
          <w:rFonts w:ascii="Arial" w:hAnsi="Arial" w:cs="Arial"/>
          <w:sz w:val="22"/>
          <w:szCs w:val="22"/>
        </w:rPr>
        <w:t>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Lorsque la mise en oeuvre d’un projet de plan ou de programme dans un Etat membre est susceptible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d’avoir une incidence significative sur l’environnement d’autres Etats membres, des dispositions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doivent être prises pour que les Etats membres concernés entament des consultations et pour que les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autorités concernées et le public soient informés et aient la possibilité de donner leur avis.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Le rapport environnemental, les avis exprimés par les autorités responsables et le public et les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résultats des consultations transfrontières doivent être pris en compte par l’autorité compétente pendant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l’élaboration du plan ou programme et avant son adoption.</w:t>
      </w:r>
    </w:p>
    <w:p w:rsidR="00611AD2" w:rsidRDefault="00611AD2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1D31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Le projet de loi reprend assez fidèlement les dispositions de la directive.</w:t>
      </w:r>
      <w:r w:rsidR="003E1D31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C’est ainsi qu’il</w:t>
      </w:r>
      <w:r w:rsidR="003E1D31" w:rsidRPr="003E1D31">
        <w:rPr>
          <w:rFonts w:ascii="Arial" w:hAnsi="Arial" w:cs="Arial"/>
          <w:sz w:val="22"/>
          <w:szCs w:val="22"/>
        </w:rPr>
        <w:t> :</w:t>
      </w:r>
    </w:p>
    <w:p w:rsidR="003E1D31" w:rsidRPr="003E1D31" w:rsidRDefault="00736117" w:rsidP="003E1D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définit un cadre de référence en matière d’évaluation environnementale de plans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 xml:space="preserve">et programmes, </w:t>
      </w:r>
    </w:p>
    <w:p w:rsidR="003E1D31" w:rsidRPr="003E1D31" w:rsidRDefault="00736117" w:rsidP="003E1D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fournit des précisions relatives aux modalités à appliquer en matière de publicité du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 xml:space="preserve">plan ou programme et de ses éventuelles incidences sur l’environnement, </w:t>
      </w:r>
    </w:p>
    <w:p w:rsidR="00611AD2" w:rsidRDefault="00736117" w:rsidP="003E1D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fixe les procédures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à mettre en oeuvre en vue de garantir que le plan ou programme finalement adopté tienne compte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 xml:space="preserve">des recommandations des consultations nationales et transfrontalières, </w:t>
      </w:r>
    </w:p>
    <w:p w:rsidR="00E03621" w:rsidRDefault="00736117" w:rsidP="00E036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lastRenderedPageBreak/>
        <w:t xml:space="preserve">vise à ce que la mise en </w:t>
      </w:r>
      <w:r w:rsidR="00F70CC5" w:rsidRPr="003E1D31">
        <w:rPr>
          <w:rFonts w:ascii="Arial" w:hAnsi="Arial" w:cs="Arial"/>
          <w:sz w:val="22"/>
          <w:szCs w:val="22"/>
        </w:rPr>
        <w:t xml:space="preserve">œuvre </w:t>
      </w:r>
      <w:r w:rsidRPr="003E1D31">
        <w:rPr>
          <w:rFonts w:ascii="Arial" w:hAnsi="Arial" w:cs="Arial"/>
          <w:sz w:val="22"/>
          <w:szCs w:val="22"/>
        </w:rPr>
        <w:t>concrète du plan et programme se fasse de façon à ce que les incidences sur l’environnement soient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="00E03621">
        <w:rPr>
          <w:rFonts w:ascii="Arial" w:hAnsi="Arial" w:cs="Arial"/>
          <w:sz w:val="22"/>
          <w:szCs w:val="22"/>
        </w:rPr>
        <w:t>minimales,</w:t>
      </w:r>
    </w:p>
    <w:p w:rsidR="00E03621" w:rsidRPr="003E1D31" w:rsidRDefault="00E03621" w:rsidP="00E036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introduit des modalités de publicité des décisions relatives à un projet de plan ou de programme et des décisions relatives à l’adoption du plan ou du programme.</w:t>
      </w:r>
    </w:p>
    <w:p w:rsidR="00E03621" w:rsidRPr="003E1D31" w:rsidRDefault="00E03621" w:rsidP="00E0362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611AD2" w:rsidRDefault="00736117" w:rsidP="00611A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Le M</w:t>
      </w:r>
      <w:r w:rsidR="00F70CC5" w:rsidRPr="003E1D31">
        <w:rPr>
          <w:rFonts w:ascii="Arial" w:hAnsi="Arial" w:cs="Arial"/>
          <w:sz w:val="22"/>
          <w:szCs w:val="22"/>
        </w:rPr>
        <w:t xml:space="preserve">inistre de l’environnement est </w:t>
      </w:r>
      <w:r w:rsidRPr="003E1D31">
        <w:rPr>
          <w:rFonts w:ascii="Arial" w:hAnsi="Arial" w:cs="Arial"/>
          <w:sz w:val="22"/>
          <w:szCs w:val="22"/>
        </w:rPr>
        <w:t>chargé de sup</w:t>
      </w:r>
      <w:r w:rsidR="00611AD2">
        <w:rPr>
          <w:rFonts w:ascii="Arial" w:hAnsi="Arial" w:cs="Arial"/>
          <w:sz w:val="22"/>
          <w:szCs w:val="22"/>
        </w:rPr>
        <w:t>erviser les procédures prévues. Ainsi, il :</w:t>
      </w:r>
    </w:p>
    <w:p w:rsidR="00736117" w:rsidRPr="003E1D31" w:rsidRDefault="00736117" w:rsidP="00611A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émet</w:t>
      </w:r>
      <w:r w:rsidR="00EC198D">
        <w:rPr>
          <w:rFonts w:ascii="Arial" w:hAnsi="Arial" w:cs="Arial"/>
          <w:sz w:val="22"/>
          <w:szCs w:val="22"/>
        </w:rPr>
        <w:t xml:space="preserve"> son avis</w:t>
      </w:r>
      <w:r w:rsidRPr="003E1D31">
        <w:rPr>
          <w:rFonts w:ascii="Arial" w:hAnsi="Arial" w:cs="Arial"/>
          <w:sz w:val="22"/>
          <w:szCs w:val="22"/>
        </w:rPr>
        <w:t xml:space="preserve"> à l’égard des plans et programmes qui ne sont pas obligatoirement soumis à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une évaluation environnementale,</w:t>
      </w:r>
    </w:p>
    <w:p w:rsidR="00EC198D" w:rsidRDefault="00736117" w:rsidP="003E1D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donne des orientations quant à l’ampleur et au degré de précision des informations que doit contenir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 xml:space="preserve">le rapport sur les incidences environnementales, </w:t>
      </w:r>
    </w:p>
    <w:p w:rsidR="00EC198D" w:rsidRDefault="00EC198D" w:rsidP="00F70C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</w:t>
      </w:r>
      <w:r w:rsidR="00B427F9">
        <w:rPr>
          <w:rFonts w:ascii="Arial" w:hAnsi="Arial" w:cs="Arial"/>
          <w:sz w:val="22"/>
          <w:szCs w:val="22"/>
        </w:rPr>
        <w:t xml:space="preserve"> part de son avis</w:t>
      </w:r>
      <w:r w:rsidR="00736117" w:rsidRPr="003E1D31">
        <w:rPr>
          <w:rFonts w:ascii="Arial" w:hAnsi="Arial" w:cs="Arial"/>
          <w:sz w:val="22"/>
          <w:szCs w:val="22"/>
        </w:rPr>
        <w:t xml:space="preserve"> sur le projet de plan ou de programme ainsi que sur le rapport</w:t>
      </w:r>
      <w:r w:rsidR="00F70CC5" w:rsidRPr="003E1D31">
        <w:rPr>
          <w:rFonts w:ascii="Arial" w:hAnsi="Arial" w:cs="Arial"/>
          <w:sz w:val="22"/>
          <w:szCs w:val="22"/>
        </w:rPr>
        <w:t xml:space="preserve"> </w:t>
      </w:r>
      <w:r w:rsidR="00736117" w:rsidRPr="003E1D31">
        <w:rPr>
          <w:rFonts w:ascii="Arial" w:hAnsi="Arial" w:cs="Arial"/>
          <w:sz w:val="22"/>
          <w:szCs w:val="22"/>
        </w:rPr>
        <w:t xml:space="preserve">sur les incidences environnementales, tels qu’ils sont soumis à consultation publique, </w:t>
      </w:r>
    </w:p>
    <w:p w:rsidR="00736117" w:rsidRDefault="00B427F9" w:rsidP="00F70CC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 appelé à gérer</w:t>
      </w:r>
      <w:r w:rsidR="00736117" w:rsidRPr="003E1D31">
        <w:rPr>
          <w:rFonts w:ascii="Arial" w:hAnsi="Arial" w:cs="Arial"/>
          <w:sz w:val="22"/>
          <w:szCs w:val="22"/>
        </w:rPr>
        <w:t xml:space="preserve"> le suivi des incidences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="00736117" w:rsidRPr="003E1D31">
        <w:rPr>
          <w:rFonts w:ascii="Arial" w:hAnsi="Arial" w:cs="Arial"/>
          <w:sz w:val="22"/>
          <w:szCs w:val="22"/>
        </w:rPr>
        <w:t>notables sur l’environnement résultant de la mise en oeuvre des plans et programmes, en vue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="00736117" w:rsidRPr="003E1D31">
        <w:rPr>
          <w:rFonts w:ascii="Arial" w:hAnsi="Arial" w:cs="Arial"/>
          <w:sz w:val="22"/>
          <w:szCs w:val="22"/>
        </w:rPr>
        <w:t>d’identifier à un stade précoce les impacts négatifs imprévus afin de pouvoir engager les actions correctives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="00736117" w:rsidRPr="003E1D31">
        <w:rPr>
          <w:rFonts w:ascii="Arial" w:hAnsi="Arial" w:cs="Arial"/>
          <w:sz w:val="22"/>
          <w:szCs w:val="22"/>
        </w:rPr>
        <w:t>appropriées.</w:t>
      </w:r>
    </w:p>
    <w:p w:rsidR="00736117" w:rsidRPr="003E1D31" w:rsidRDefault="00736117" w:rsidP="00F70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1D31">
        <w:rPr>
          <w:rFonts w:ascii="Arial" w:hAnsi="Arial" w:cs="Arial"/>
          <w:sz w:val="22"/>
          <w:szCs w:val="22"/>
        </w:rPr>
        <w:t>Afin de garantir la concertation et la coordination interdépartementales, le projet de loi institue un</w:t>
      </w:r>
      <w:r w:rsidR="00EE7009" w:rsidRPr="003E1D31">
        <w:rPr>
          <w:rFonts w:ascii="Arial" w:hAnsi="Arial" w:cs="Arial"/>
          <w:sz w:val="22"/>
          <w:szCs w:val="22"/>
        </w:rPr>
        <w:t xml:space="preserve"> </w:t>
      </w:r>
      <w:r w:rsidRPr="003E1D31">
        <w:rPr>
          <w:rFonts w:ascii="Arial" w:hAnsi="Arial" w:cs="Arial"/>
          <w:sz w:val="22"/>
          <w:szCs w:val="22"/>
        </w:rPr>
        <w:t>comité interministériel chargé d’assister le ministre de l’environnement.</w:t>
      </w:r>
    </w:p>
    <w:sectPr w:rsidR="00736117" w:rsidRPr="003E1D31" w:rsidSect="0073611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2D2"/>
    <w:multiLevelType w:val="hybridMultilevel"/>
    <w:tmpl w:val="B95E0276"/>
    <w:lvl w:ilvl="0" w:tplc="EBC8F2E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0A0E70C">
      <w:numFmt w:val="bullet"/>
      <w:lvlText w:val="–"/>
      <w:lvlJc w:val="left"/>
      <w:pPr>
        <w:tabs>
          <w:tab w:val="num" w:pos="1014"/>
        </w:tabs>
        <w:ind w:left="1014" w:hanging="360"/>
      </w:pPr>
      <w:rPr>
        <w:rFonts w:ascii="Times-Roman" w:eastAsia="Times New Roman" w:hAnsi="Times-Roman" w:cs="Times-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08F3DD9"/>
    <w:multiLevelType w:val="hybridMultilevel"/>
    <w:tmpl w:val="4C84B606"/>
    <w:lvl w:ilvl="0" w:tplc="E0A0E70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3B1"/>
    <w:multiLevelType w:val="hybridMultilevel"/>
    <w:tmpl w:val="855C91B6"/>
    <w:lvl w:ilvl="0" w:tplc="EBC8F2E4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117"/>
    <w:rsid w:val="003E1D31"/>
    <w:rsid w:val="00420847"/>
    <w:rsid w:val="00611AD2"/>
    <w:rsid w:val="00736117"/>
    <w:rsid w:val="00A85E0E"/>
    <w:rsid w:val="00B427F9"/>
    <w:rsid w:val="00E03621"/>
    <w:rsid w:val="00EC198D"/>
    <w:rsid w:val="00EE7009"/>
    <w:rsid w:val="00F40121"/>
    <w:rsid w:val="00F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979587E-6C81-41F5-871E-A562C1D3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F40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DP5731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5731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/sftpecos/Dossiers_parlementaires/5731/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32C3909-EB32-4925-843C-63FC7B9C4C39}"/>
</file>

<file path=customXml/itemProps2.xml><?xml version="1.0" encoding="utf-8"?>
<ds:datastoreItem xmlns:ds="http://schemas.openxmlformats.org/officeDocument/2006/customXml" ds:itemID="{922DA3EC-BA42-4C46-8CE4-44C6C0E65E7C}"/>
</file>

<file path=customXml/itemProps3.xml><?xml version="1.0" encoding="utf-8"?>
<ds:datastoreItem xmlns:ds="http://schemas.openxmlformats.org/officeDocument/2006/customXml" ds:itemID="{25823807-62D8-43AA-B728-9A53CAD0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5731 : PL relatif à l’évaluation des incidences de certains plans et programmes sur l’environnement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2008-04-07T09:42:00Z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