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31" w:rsidRPr="00E32931" w:rsidRDefault="00E32931" w:rsidP="00E32931">
      <w:pPr>
        <w:autoSpaceDE w:val="0"/>
        <w:autoSpaceDN w:val="0"/>
        <w:adjustRightInd w:val="0"/>
        <w:jc w:val="both"/>
        <w:rPr>
          <w:rFonts w:ascii="Arial" w:hAnsi="Arial" w:cs="Arial"/>
          <w:b/>
          <w:lang w:eastAsia="fr-FR"/>
        </w:rPr>
      </w:pPr>
      <w:bookmarkStart w:id="0" w:name="_GoBack"/>
      <w:bookmarkEnd w:id="0"/>
      <w:r w:rsidRPr="00E32931">
        <w:rPr>
          <w:rFonts w:ascii="Arial" w:hAnsi="Arial" w:cs="Arial"/>
          <w:b/>
          <w:lang w:eastAsia="fr-FR"/>
        </w:rPr>
        <w:t>5725</w:t>
      </w:r>
    </w:p>
    <w:p w:rsidR="00E32931" w:rsidRPr="00E32931" w:rsidRDefault="00E32931" w:rsidP="00E32931">
      <w:pPr>
        <w:autoSpaceDE w:val="0"/>
        <w:autoSpaceDN w:val="0"/>
        <w:adjustRightInd w:val="0"/>
        <w:jc w:val="both"/>
        <w:rPr>
          <w:rFonts w:ascii="Arial" w:hAnsi="Arial" w:cs="Arial"/>
          <w:b/>
          <w:lang w:eastAsia="fr-FR"/>
        </w:rPr>
      </w:pPr>
      <w:r w:rsidRPr="00E32931">
        <w:rPr>
          <w:rFonts w:ascii="Arial" w:hAnsi="Arial" w:cs="Arial"/>
          <w:b/>
          <w:lang w:eastAsia="fr-FR"/>
        </w:rPr>
        <w:t>Résumé :</w:t>
      </w:r>
    </w:p>
    <w:p w:rsidR="00E32931" w:rsidRDefault="00E32931" w:rsidP="00E32931">
      <w:pPr>
        <w:autoSpaceDE w:val="0"/>
        <w:autoSpaceDN w:val="0"/>
        <w:adjustRightInd w:val="0"/>
        <w:jc w:val="both"/>
        <w:rPr>
          <w:rFonts w:ascii="Arial" w:hAnsi="Arial" w:cs="Arial"/>
          <w:lang w:eastAsia="fr-FR"/>
        </w:rPr>
      </w:pPr>
    </w:p>
    <w:p w:rsidR="00E32931" w:rsidRDefault="00E32931" w:rsidP="00E32931">
      <w:pPr>
        <w:autoSpaceDE w:val="0"/>
        <w:autoSpaceDN w:val="0"/>
        <w:adjustRightInd w:val="0"/>
        <w:jc w:val="both"/>
        <w:rPr>
          <w:rFonts w:ascii="Arial" w:hAnsi="Arial" w:cs="Arial"/>
          <w:lang w:eastAsia="fr-FR"/>
        </w:rPr>
      </w:pPr>
      <w:r>
        <w:rPr>
          <w:rFonts w:ascii="Arial" w:hAnsi="Arial" w:cs="Arial"/>
          <w:lang w:eastAsia="fr-FR"/>
        </w:rPr>
        <w:t>Ce</w:t>
      </w:r>
      <w:r w:rsidRPr="0074402B">
        <w:rPr>
          <w:rFonts w:ascii="Arial" w:hAnsi="Arial" w:cs="Arial"/>
          <w:lang w:eastAsia="fr-FR"/>
        </w:rPr>
        <w:t xml:space="preserve"> projet transpos</w:t>
      </w:r>
      <w:r>
        <w:rPr>
          <w:rFonts w:ascii="Arial" w:hAnsi="Arial" w:cs="Arial"/>
          <w:lang w:eastAsia="fr-FR"/>
        </w:rPr>
        <w:t>e</w:t>
      </w:r>
      <w:r w:rsidRPr="0074402B">
        <w:rPr>
          <w:rFonts w:ascii="Arial" w:hAnsi="Arial" w:cs="Arial"/>
          <w:lang w:eastAsia="fr-FR"/>
        </w:rPr>
        <w:t xml:space="preserve"> en droit national la directive 2005/32/CE du</w:t>
      </w:r>
      <w:r>
        <w:rPr>
          <w:rFonts w:ascii="Arial" w:hAnsi="Arial" w:cs="Arial"/>
          <w:lang w:eastAsia="fr-FR"/>
        </w:rPr>
        <w:t xml:space="preserve"> </w:t>
      </w:r>
      <w:r w:rsidRPr="0074402B">
        <w:rPr>
          <w:rFonts w:ascii="Arial" w:hAnsi="Arial" w:cs="Arial"/>
          <w:lang w:eastAsia="fr-FR"/>
        </w:rPr>
        <w:t xml:space="preserve">Parlement européen et du Conseil </w:t>
      </w:r>
      <w:r>
        <w:rPr>
          <w:rFonts w:ascii="Arial" w:hAnsi="Arial" w:cs="Arial"/>
          <w:lang w:eastAsia="fr-FR"/>
        </w:rPr>
        <w:t xml:space="preserve">du 6 juillet 2005 </w:t>
      </w:r>
      <w:r w:rsidRPr="0074402B">
        <w:rPr>
          <w:rFonts w:ascii="Arial" w:hAnsi="Arial" w:cs="Arial"/>
          <w:lang w:eastAsia="fr-FR"/>
        </w:rPr>
        <w:t>établissant un cadre pour la fixation d’exigences en matière d’écoconception</w:t>
      </w:r>
      <w:r>
        <w:rPr>
          <w:rFonts w:ascii="Arial" w:hAnsi="Arial" w:cs="Arial"/>
          <w:lang w:eastAsia="fr-FR"/>
        </w:rPr>
        <w:t xml:space="preserve"> </w:t>
      </w:r>
      <w:r w:rsidRPr="0074402B">
        <w:rPr>
          <w:rFonts w:ascii="Arial" w:hAnsi="Arial" w:cs="Arial"/>
          <w:lang w:eastAsia="fr-FR"/>
        </w:rPr>
        <w:t>applicables aux produits consommateurs d’énergie et modifiant la directive 92/42/CE du</w:t>
      </w:r>
      <w:r>
        <w:rPr>
          <w:rFonts w:ascii="Arial" w:hAnsi="Arial" w:cs="Arial"/>
          <w:lang w:eastAsia="fr-FR"/>
        </w:rPr>
        <w:t xml:space="preserve"> </w:t>
      </w:r>
      <w:r w:rsidRPr="0074402B">
        <w:rPr>
          <w:rFonts w:ascii="Arial" w:hAnsi="Arial" w:cs="Arial"/>
          <w:lang w:eastAsia="fr-FR"/>
        </w:rPr>
        <w:t>Conseil et les directives 96/57/CE et 2000/55/CE du Parlement européen et du Conseil.</w:t>
      </w:r>
    </w:p>
    <w:p w:rsidR="00E32931" w:rsidRDefault="00E32931" w:rsidP="00E32931">
      <w:pPr>
        <w:autoSpaceDE w:val="0"/>
        <w:autoSpaceDN w:val="0"/>
        <w:adjustRightInd w:val="0"/>
        <w:jc w:val="both"/>
        <w:rPr>
          <w:rFonts w:ascii="Arial" w:hAnsi="Arial" w:cs="Arial"/>
          <w:lang w:eastAsia="fr-FR"/>
        </w:rPr>
      </w:pPr>
    </w:p>
    <w:p w:rsidR="000603C2" w:rsidRPr="00E32931" w:rsidRDefault="000603C2" w:rsidP="000603C2">
      <w:pPr>
        <w:autoSpaceDE w:val="0"/>
        <w:autoSpaceDN w:val="0"/>
        <w:adjustRightInd w:val="0"/>
        <w:jc w:val="both"/>
        <w:rPr>
          <w:rFonts w:ascii="Arial" w:hAnsi="Arial" w:cs="Arial"/>
          <w:lang w:eastAsia="fr-FR"/>
        </w:rPr>
      </w:pPr>
      <w:r>
        <w:rPr>
          <w:rFonts w:ascii="Arial" w:hAnsi="Arial" w:cs="Arial"/>
          <w:lang w:eastAsia="fr-FR"/>
        </w:rPr>
        <w:t>Le délai de transposition a expiré le 11 août 2007. Le Luxembourg a été mis en demeure par la Commission européenne en septembre 2007, avant de se voir adresser un avis motivé en date du 28 février 2008. La transposition de la directive 2005/32/CE revêt donc un caractère urgent.</w:t>
      </w:r>
    </w:p>
    <w:p w:rsidR="000603C2" w:rsidRDefault="000603C2" w:rsidP="00E32931">
      <w:pPr>
        <w:autoSpaceDE w:val="0"/>
        <w:autoSpaceDN w:val="0"/>
        <w:adjustRightInd w:val="0"/>
        <w:jc w:val="both"/>
        <w:rPr>
          <w:rFonts w:ascii="Arial" w:hAnsi="Arial" w:cs="Arial"/>
          <w:lang w:eastAsia="fr-FR"/>
        </w:rPr>
      </w:pPr>
    </w:p>
    <w:p w:rsidR="00565FFD" w:rsidRDefault="00E32931" w:rsidP="00E32931">
      <w:pPr>
        <w:autoSpaceDE w:val="0"/>
        <w:autoSpaceDN w:val="0"/>
        <w:adjustRightInd w:val="0"/>
        <w:jc w:val="both"/>
        <w:rPr>
          <w:rFonts w:ascii="Arial" w:hAnsi="Arial" w:cs="Arial"/>
          <w:lang w:eastAsia="fr-FR"/>
        </w:rPr>
      </w:pPr>
      <w:r>
        <w:rPr>
          <w:rFonts w:ascii="Arial" w:hAnsi="Arial" w:cs="Arial"/>
          <w:lang w:eastAsia="fr-FR"/>
        </w:rPr>
        <w:t>L’« </w:t>
      </w:r>
      <w:r w:rsidRPr="00F87B7B">
        <w:rPr>
          <w:rFonts w:ascii="Arial" w:hAnsi="Arial" w:cs="Arial"/>
          <w:lang w:eastAsia="fr-FR"/>
        </w:rPr>
        <w:t xml:space="preserve">écoconception » </w:t>
      </w:r>
      <w:r>
        <w:rPr>
          <w:rFonts w:ascii="Arial" w:hAnsi="Arial" w:cs="Arial"/>
          <w:lang w:eastAsia="fr-FR"/>
        </w:rPr>
        <w:t>vise « </w:t>
      </w:r>
      <w:r w:rsidRPr="00F87B7B">
        <w:rPr>
          <w:rFonts w:ascii="Arial" w:hAnsi="Arial" w:cs="Arial"/>
          <w:lang w:eastAsia="fr-FR"/>
        </w:rPr>
        <w:t>l’intégration des caractéristiques environnementales dans la conception du</w:t>
      </w:r>
      <w:r>
        <w:rPr>
          <w:rFonts w:ascii="Arial" w:hAnsi="Arial" w:cs="Arial"/>
          <w:lang w:eastAsia="fr-FR"/>
        </w:rPr>
        <w:t xml:space="preserve"> </w:t>
      </w:r>
      <w:r w:rsidRPr="00F87B7B">
        <w:rPr>
          <w:rFonts w:ascii="Arial" w:hAnsi="Arial" w:cs="Arial"/>
          <w:lang w:eastAsia="fr-FR"/>
        </w:rPr>
        <w:t>produit en vue d’améliorer la performance environnementale du produit consommateur d’énergie</w:t>
      </w:r>
      <w:r>
        <w:rPr>
          <w:rFonts w:ascii="Arial" w:hAnsi="Arial" w:cs="Arial"/>
          <w:lang w:eastAsia="fr-FR"/>
        </w:rPr>
        <w:t xml:space="preserve"> </w:t>
      </w:r>
      <w:r w:rsidRPr="00F87B7B">
        <w:rPr>
          <w:rFonts w:ascii="Arial" w:hAnsi="Arial" w:cs="Arial"/>
          <w:lang w:eastAsia="fr-FR"/>
        </w:rPr>
        <w:t>tout au long de son cycle de vie ».</w:t>
      </w:r>
      <w:r w:rsidR="000603C2">
        <w:rPr>
          <w:rFonts w:ascii="Arial" w:hAnsi="Arial" w:cs="Arial"/>
          <w:lang w:eastAsia="fr-FR"/>
        </w:rPr>
        <w:t xml:space="preserve"> </w:t>
      </w:r>
    </w:p>
    <w:p w:rsidR="00565FFD" w:rsidRDefault="00565FFD" w:rsidP="00E32931">
      <w:pPr>
        <w:autoSpaceDE w:val="0"/>
        <w:autoSpaceDN w:val="0"/>
        <w:adjustRightInd w:val="0"/>
        <w:jc w:val="both"/>
        <w:rPr>
          <w:rFonts w:ascii="Arial" w:hAnsi="Arial" w:cs="Arial"/>
          <w:lang w:eastAsia="fr-FR"/>
        </w:rPr>
      </w:pPr>
    </w:p>
    <w:p w:rsidR="00E32931" w:rsidRDefault="00E32931" w:rsidP="00E32931">
      <w:pPr>
        <w:autoSpaceDE w:val="0"/>
        <w:autoSpaceDN w:val="0"/>
        <w:adjustRightInd w:val="0"/>
        <w:jc w:val="both"/>
        <w:rPr>
          <w:rFonts w:ascii="Arial" w:hAnsi="Arial" w:cs="Arial"/>
          <w:lang w:eastAsia="fr-FR"/>
        </w:rPr>
      </w:pPr>
      <w:r>
        <w:rPr>
          <w:rFonts w:ascii="Arial" w:hAnsi="Arial" w:cs="Arial"/>
          <w:lang w:eastAsia="fr-FR"/>
        </w:rPr>
        <w:t xml:space="preserve">La directive a pour objet : </w:t>
      </w:r>
    </w:p>
    <w:p w:rsidR="00E32931" w:rsidRDefault="00E32931" w:rsidP="00E32931">
      <w:pPr>
        <w:autoSpaceDE w:val="0"/>
        <w:autoSpaceDN w:val="0"/>
        <w:adjustRightInd w:val="0"/>
        <w:jc w:val="both"/>
        <w:rPr>
          <w:rFonts w:ascii="Arial" w:hAnsi="Arial" w:cs="Arial"/>
          <w:lang w:eastAsia="fr-FR"/>
        </w:rPr>
      </w:pPr>
    </w:p>
    <w:p w:rsidR="00E32931" w:rsidRPr="00E32931" w:rsidRDefault="00E32931" w:rsidP="00E32931">
      <w:pPr>
        <w:pStyle w:val="Paragraphedeliste"/>
        <w:numPr>
          <w:ilvl w:val="0"/>
          <w:numId w:val="4"/>
        </w:numPr>
        <w:autoSpaceDE w:val="0"/>
        <w:autoSpaceDN w:val="0"/>
        <w:adjustRightInd w:val="0"/>
        <w:jc w:val="both"/>
        <w:rPr>
          <w:rFonts w:ascii="Arial" w:hAnsi="Arial" w:cs="Arial"/>
          <w:lang w:eastAsia="fr-FR"/>
        </w:rPr>
      </w:pPr>
      <w:r w:rsidRPr="00E32931">
        <w:rPr>
          <w:rFonts w:ascii="Arial" w:hAnsi="Arial" w:cs="Arial"/>
          <w:lang w:eastAsia="fr-FR"/>
        </w:rPr>
        <w:t xml:space="preserve">d’améliorer la performance environnementale globale des produits consommateurs d’énergie et, partant, </w:t>
      </w:r>
      <w:r>
        <w:rPr>
          <w:rFonts w:ascii="Arial" w:hAnsi="Arial" w:cs="Arial"/>
          <w:lang w:eastAsia="fr-FR"/>
        </w:rPr>
        <w:t xml:space="preserve">de </w:t>
      </w:r>
      <w:r w:rsidRPr="00E32931">
        <w:rPr>
          <w:rFonts w:ascii="Arial" w:hAnsi="Arial" w:cs="Arial"/>
          <w:lang w:eastAsia="fr-FR"/>
        </w:rPr>
        <w:t>protéger l’environnement ;</w:t>
      </w:r>
    </w:p>
    <w:p w:rsidR="00E32931" w:rsidRPr="00E32931" w:rsidRDefault="00E32931" w:rsidP="00E32931">
      <w:pPr>
        <w:pStyle w:val="Paragraphedeliste"/>
        <w:numPr>
          <w:ilvl w:val="0"/>
          <w:numId w:val="4"/>
        </w:numPr>
        <w:autoSpaceDE w:val="0"/>
        <w:autoSpaceDN w:val="0"/>
        <w:adjustRightInd w:val="0"/>
        <w:spacing w:after="120"/>
        <w:jc w:val="both"/>
        <w:rPr>
          <w:rFonts w:ascii="Arial" w:hAnsi="Arial" w:cs="Arial"/>
          <w:lang w:eastAsia="fr-FR"/>
        </w:rPr>
      </w:pPr>
      <w:r w:rsidRPr="00E32931">
        <w:rPr>
          <w:rFonts w:ascii="Arial" w:hAnsi="Arial" w:cs="Arial"/>
          <w:lang w:eastAsia="fr-FR"/>
        </w:rPr>
        <w:t xml:space="preserve">en définissant les principes, les conditions et les critères pour fixer des exigences en matière d’efficacité énergétique, </w:t>
      </w:r>
      <w:r>
        <w:rPr>
          <w:rFonts w:ascii="Arial" w:hAnsi="Arial" w:cs="Arial"/>
          <w:lang w:eastAsia="fr-FR"/>
        </w:rPr>
        <w:t>de</w:t>
      </w:r>
      <w:r w:rsidRPr="00E32931">
        <w:rPr>
          <w:rFonts w:ascii="Arial" w:hAnsi="Arial" w:cs="Arial"/>
          <w:lang w:eastAsia="fr-FR"/>
        </w:rPr>
        <w:t xml:space="preserve"> facilite</w:t>
      </w:r>
      <w:r>
        <w:rPr>
          <w:rFonts w:ascii="Arial" w:hAnsi="Arial" w:cs="Arial"/>
          <w:lang w:eastAsia="fr-FR"/>
        </w:rPr>
        <w:t>r</w:t>
      </w:r>
      <w:r w:rsidRPr="00E32931">
        <w:rPr>
          <w:rFonts w:ascii="Arial" w:hAnsi="Arial" w:cs="Arial"/>
          <w:lang w:eastAsia="fr-FR"/>
        </w:rPr>
        <w:t xml:space="preserve"> la libre circulation des marchandises dans la Communauté européenne ;</w:t>
      </w:r>
    </w:p>
    <w:p w:rsidR="00E32931" w:rsidRPr="00E32931" w:rsidRDefault="00E32931" w:rsidP="00E32931">
      <w:pPr>
        <w:pStyle w:val="Paragraphedeliste"/>
        <w:numPr>
          <w:ilvl w:val="0"/>
          <w:numId w:val="4"/>
        </w:numPr>
        <w:autoSpaceDE w:val="0"/>
        <w:autoSpaceDN w:val="0"/>
        <w:adjustRightInd w:val="0"/>
        <w:spacing w:after="120"/>
        <w:jc w:val="both"/>
        <w:rPr>
          <w:rFonts w:ascii="Arial" w:hAnsi="Arial" w:cs="Arial"/>
          <w:lang w:eastAsia="fr-FR"/>
        </w:rPr>
      </w:pPr>
      <w:r w:rsidRPr="00E32931">
        <w:rPr>
          <w:rFonts w:ascii="Arial" w:hAnsi="Arial" w:cs="Arial"/>
          <w:lang w:eastAsia="fr-FR"/>
        </w:rPr>
        <w:t xml:space="preserve">en incitant à réduire la consommation globale d’énergie, </w:t>
      </w:r>
      <w:r>
        <w:rPr>
          <w:rFonts w:ascii="Arial" w:hAnsi="Arial" w:cs="Arial"/>
          <w:lang w:eastAsia="fr-FR"/>
        </w:rPr>
        <w:t xml:space="preserve">de </w:t>
      </w:r>
      <w:r w:rsidRPr="00E32931">
        <w:rPr>
          <w:rFonts w:ascii="Arial" w:hAnsi="Arial" w:cs="Arial"/>
          <w:lang w:eastAsia="fr-FR"/>
        </w:rPr>
        <w:t>contribue</w:t>
      </w:r>
      <w:r>
        <w:rPr>
          <w:rFonts w:ascii="Arial" w:hAnsi="Arial" w:cs="Arial"/>
          <w:lang w:eastAsia="fr-FR"/>
        </w:rPr>
        <w:t>r</w:t>
      </w:r>
      <w:r w:rsidRPr="00E32931">
        <w:rPr>
          <w:rFonts w:ascii="Arial" w:hAnsi="Arial" w:cs="Arial"/>
          <w:lang w:eastAsia="fr-FR"/>
        </w:rPr>
        <w:t xml:space="preserve"> à la sécurité d’approvisionnement énergétique de l’Union européenne ;</w:t>
      </w:r>
    </w:p>
    <w:p w:rsidR="00E32931" w:rsidRPr="00E32931" w:rsidRDefault="00E32931" w:rsidP="00E32931">
      <w:pPr>
        <w:pStyle w:val="Paragraphedeliste"/>
        <w:numPr>
          <w:ilvl w:val="0"/>
          <w:numId w:val="4"/>
        </w:numPr>
        <w:autoSpaceDE w:val="0"/>
        <w:autoSpaceDN w:val="0"/>
        <w:adjustRightInd w:val="0"/>
        <w:jc w:val="both"/>
        <w:rPr>
          <w:rFonts w:ascii="Arial" w:hAnsi="Arial" w:cs="Arial"/>
          <w:lang w:eastAsia="fr-FR"/>
        </w:rPr>
      </w:pPr>
      <w:r>
        <w:rPr>
          <w:rFonts w:ascii="Arial" w:hAnsi="Arial" w:cs="Arial"/>
          <w:lang w:eastAsia="fr-FR"/>
        </w:rPr>
        <w:t xml:space="preserve">de </w:t>
      </w:r>
      <w:r w:rsidRPr="00E32931">
        <w:rPr>
          <w:rFonts w:ascii="Arial" w:hAnsi="Arial" w:cs="Arial"/>
          <w:lang w:eastAsia="fr-FR"/>
        </w:rPr>
        <w:t>préserve</w:t>
      </w:r>
      <w:r>
        <w:rPr>
          <w:rFonts w:ascii="Arial" w:hAnsi="Arial" w:cs="Arial"/>
          <w:lang w:eastAsia="fr-FR"/>
        </w:rPr>
        <w:t>r</w:t>
      </w:r>
      <w:r w:rsidRPr="00E32931">
        <w:rPr>
          <w:rFonts w:ascii="Arial" w:hAnsi="Arial" w:cs="Arial"/>
          <w:lang w:eastAsia="fr-FR"/>
        </w:rPr>
        <w:t xml:space="preserve"> les intérêts de l’industrie et des consommateurs européens.</w:t>
      </w:r>
    </w:p>
    <w:p w:rsidR="00B91807" w:rsidRDefault="00B91807" w:rsidP="00B91807">
      <w:pPr>
        <w:shd w:val="clear" w:color="auto" w:fill="FFFFFF"/>
        <w:jc w:val="both"/>
        <w:rPr>
          <w:rFonts w:ascii="Arial" w:eastAsia="Times New Roman" w:hAnsi="Arial" w:cs="Arial"/>
          <w:lang w:eastAsia="fr-FR"/>
        </w:rPr>
      </w:pPr>
    </w:p>
    <w:p w:rsidR="00B91807" w:rsidRPr="007754EF" w:rsidRDefault="00B91807" w:rsidP="00B91807">
      <w:pPr>
        <w:shd w:val="clear" w:color="auto" w:fill="FFFFFF"/>
        <w:jc w:val="both"/>
        <w:rPr>
          <w:rFonts w:ascii="Arial" w:eastAsia="Times New Roman" w:hAnsi="Arial" w:cs="Arial"/>
          <w:lang w:eastAsia="fr-FR"/>
        </w:rPr>
      </w:pPr>
      <w:r w:rsidRPr="00E9339C">
        <w:rPr>
          <w:rFonts w:ascii="Arial" w:eastAsia="Times New Roman" w:hAnsi="Arial" w:cs="Arial"/>
          <w:lang w:eastAsia="fr-FR"/>
        </w:rPr>
        <w:t>La directive-cadre s'applique en principe à tout produit qui utilise de l'énergie pour son fonctionnement et qui est mis sur le marché</w:t>
      </w:r>
      <w:r>
        <w:rPr>
          <w:rFonts w:ascii="Arial" w:eastAsia="Times New Roman" w:hAnsi="Arial" w:cs="Arial"/>
          <w:lang w:eastAsia="fr-FR"/>
        </w:rPr>
        <w:t xml:space="preserve">. On notera que les </w:t>
      </w:r>
      <w:r w:rsidRPr="00E9339C">
        <w:rPr>
          <w:rFonts w:ascii="Arial" w:eastAsia="Times New Roman" w:hAnsi="Arial" w:cs="Arial"/>
          <w:lang w:eastAsia="fr-FR"/>
        </w:rPr>
        <w:t>moyens de transport de personnes ou de marchandises sont exclus</w:t>
      </w:r>
      <w:r>
        <w:rPr>
          <w:rFonts w:ascii="Arial" w:eastAsia="Times New Roman" w:hAnsi="Arial" w:cs="Arial"/>
          <w:lang w:eastAsia="fr-FR"/>
        </w:rPr>
        <w:t xml:space="preserve"> du champ d’application</w:t>
      </w:r>
      <w:r w:rsidRPr="00E9339C">
        <w:rPr>
          <w:rFonts w:ascii="Arial" w:eastAsia="Times New Roman" w:hAnsi="Arial" w:cs="Arial"/>
          <w:lang w:eastAsia="fr-FR"/>
        </w:rPr>
        <w:t>.</w:t>
      </w:r>
    </w:p>
    <w:p w:rsidR="00E32931" w:rsidRPr="00E9339C" w:rsidRDefault="00E32931" w:rsidP="00E32931">
      <w:pPr>
        <w:autoSpaceDE w:val="0"/>
        <w:autoSpaceDN w:val="0"/>
        <w:adjustRightInd w:val="0"/>
        <w:jc w:val="both"/>
        <w:rPr>
          <w:rFonts w:ascii="Arial" w:hAnsi="Arial" w:cs="Arial"/>
          <w:lang w:eastAsia="fr-FR"/>
        </w:rPr>
      </w:pPr>
    </w:p>
    <w:p w:rsidR="00B91807" w:rsidRPr="007754EF" w:rsidRDefault="00E32931" w:rsidP="00B91807">
      <w:pPr>
        <w:autoSpaceDE w:val="0"/>
        <w:autoSpaceDN w:val="0"/>
        <w:adjustRightInd w:val="0"/>
        <w:jc w:val="both"/>
        <w:rPr>
          <w:rFonts w:ascii="Arial" w:eastAsia="Times New Roman" w:hAnsi="Arial" w:cs="Arial"/>
        </w:rPr>
      </w:pPr>
      <w:r>
        <w:rPr>
          <w:rFonts w:ascii="Arial" w:eastAsia="Times New Roman" w:hAnsi="Arial" w:cs="Arial"/>
        </w:rPr>
        <w:t>La directive</w:t>
      </w:r>
      <w:r w:rsidRPr="00E9339C">
        <w:rPr>
          <w:rFonts w:ascii="Arial" w:eastAsia="Times New Roman" w:hAnsi="Arial" w:cs="Arial"/>
        </w:rPr>
        <w:t xml:space="preserve"> n</w:t>
      </w:r>
      <w:r w:rsidRPr="00E9339C">
        <w:rPr>
          <w:rFonts w:ascii="Arial" w:hAnsi="Arial" w:cs="Arial"/>
        </w:rPr>
        <w:t>e prévoit pas directement des exigences contraignantes pour des produits particuliers</w:t>
      </w:r>
      <w:r>
        <w:rPr>
          <w:rFonts w:ascii="Arial" w:hAnsi="Arial" w:cs="Arial"/>
        </w:rPr>
        <w:t>. C</w:t>
      </w:r>
      <w:r w:rsidRPr="00E9339C">
        <w:rPr>
          <w:rFonts w:ascii="Arial" w:hAnsi="Arial" w:cs="Arial"/>
        </w:rPr>
        <w:t>eci se</w:t>
      </w:r>
      <w:r>
        <w:rPr>
          <w:rFonts w:ascii="Arial" w:hAnsi="Arial" w:cs="Arial"/>
        </w:rPr>
        <w:t xml:space="preserve"> fe</w:t>
      </w:r>
      <w:r w:rsidRPr="00E9339C">
        <w:rPr>
          <w:rFonts w:ascii="Arial" w:hAnsi="Arial" w:cs="Arial"/>
        </w:rPr>
        <w:t>ra ultérieurement pour des produits spécifiques par le biais de mesures d'exécution qui s'appliqueront après consultation des parties intéressées et une évaluation d'impact.</w:t>
      </w:r>
    </w:p>
    <w:sectPr w:rsidR="00B91807" w:rsidRPr="007754EF" w:rsidSect="005B5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6B27"/>
    <w:multiLevelType w:val="hybridMultilevel"/>
    <w:tmpl w:val="1C7E7B28"/>
    <w:lvl w:ilvl="0" w:tplc="B74438A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F06575"/>
    <w:multiLevelType w:val="hybridMultilevel"/>
    <w:tmpl w:val="2ECA5558"/>
    <w:lvl w:ilvl="0" w:tplc="91560EA8">
      <w:start w:val="1"/>
      <w:numFmt w:val="bullet"/>
      <w:lvlText w:val="-"/>
      <w:lvlJc w:val="left"/>
      <w:pPr>
        <w:ind w:left="720" w:hanging="360"/>
      </w:pPr>
      <w:rPr>
        <w:rFonts w:ascii="Tahoma" w:eastAsia="Times New Roman" w:hAnsi="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D3407F4"/>
    <w:multiLevelType w:val="hybridMultilevel"/>
    <w:tmpl w:val="8BF4929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58E057A0"/>
    <w:multiLevelType w:val="multilevel"/>
    <w:tmpl w:val="C4EC42F2"/>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931"/>
    <w:rsid w:val="000603C2"/>
    <w:rsid w:val="00565FFD"/>
    <w:rsid w:val="005B581C"/>
    <w:rsid w:val="005D6015"/>
    <w:rsid w:val="006018DA"/>
    <w:rsid w:val="007754EF"/>
    <w:rsid w:val="00A02F93"/>
    <w:rsid w:val="00B91807"/>
    <w:rsid w:val="00C477A2"/>
    <w:rsid w:val="00E3293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A12703-243C-458B-A25B-0AFE72D2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931"/>
    <w:rPr>
      <w:rFonts w:ascii="Tahoma" w:hAnsi="Tahoma"/>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DP5725</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5725</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/sftpecos/Dossiers_parlementaires/5725/</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01D8305-B72B-4ED6-87AB-885D33B3ED07}"/>
</file>

<file path=customXml/itemProps2.xml><?xml version="1.0" encoding="utf-8"?>
<ds:datastoreItem xmlns:ds="http://schemas.openxmlformats.org/officeDocument/2006/customXml" ds:itemID="{E78D0BB0-C3F8-4102-82BC-11EB4AAC032B}"/>
</file>

<file path=customXml/itemProps3.xml><?xml version="1.0" encoding="utf-8"?>
<ds:datastoreItem xmlns:ds="http://schemas.openxmlformats.org/officeDocument/2006/customXml" ds:itemID="{BC07B85C-8B11-4D0D-AC99-C8549CAEDA17}"/>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1699</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dc:creator>
  <cp:keywords/>
  <cp:lastModifiedBy>SYSTEM</cp:lastModifiedBy>
  <cp:revision>2</cp:revision>
  <dcterms:created xsi:type="dcterms:W3CDTF">2024-02-21T07:43:00Z</dcterms:created>
  <dcterms:modified xsi:type="dcterms:W3CDTF">2024-02-21T07:43:00Z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