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7D" w:rsidRPr="002C2E7D" w:rsidRDefault="007E6555" w:rsidP="002C2E7D">
      <w:pPr>
        <w:rPr>
          <w:rFonts w:ascii="Arial" w:hAnsi="Arial" w:cs="Arial"/>
          <w:u w:val="single"/>
        </w:rPr>
      </w:pPr>
      <w:bookmarkStart w:id="0" w:name="_GoBack"/>
      <w:bookmarkEnd w:id="0"/>
      <w:r w:rsidRPr="002C2E7D">
        <w:rPr>
          <w:rFonts w:ascii="Arial" w:hAnsi="Arial" w:cs="Arial"/>
          <w:u w:val="single"/>
        </w:rPr>
        <w:t>5721 /En résumé :</w:t>
      </w:r>
    </w:p>
    <w:p w:rsidR="002C2E7D" w:rsidRDefault="002C2E7D" w:rsidP="002A520B">
      <w:pPr>
        <w:jc w:val="both"/>
        <w:rPr>
          <w:rFonts w:ascii="Arial" w:hAnsi="Arial" w:cs="Arial"/>
          <w:lang w:eastAsia="fr-FR"/>
        </w:rPr>
      </w:pPr>
      <w:r w:rsidRPr="002C2E7D">
        <w:rPr>
          <w:rFonts w:ascii="Arial" w:hAnsi="Arial" w:cs="Arial"/>
        </w:rPr>
        <w:t xml:space="preserve">Ce projet de loi a pour objet d’approuver l’amendement des dispositions commerciales du Traité </w:t>
      </w:r>
      <w:r w:rsidRPr="002C2E7D">
        <w:rPr>
          <w:rFonts w:ascii="Arial" w:hAnsi="Arial" w:cs="Arial"/>
          <w:lang w:eastAsia="fr-FR"/>
        </w:rPr>
        <w:t>sur la Charte de l’Energie, traité adopté par la Chambre des Députés par le biais de la loi du 24 janvier 1997</w:t>
      </w:r>
      <w:r>
        <w:rPr>
          <w:rFonts w:ascii="Arial" w:hAnsi="Arial" w:cs="Arial"/>
          <w:lang w:eastAsia="fr-FR"/>
        </w:rPr>
        <w:t>.</w:t>
      </w:r>
    </w:p>
    <w:p w:rsidR="00384664" w:rsidRPr="00F667C8" w:rsidRDefault="002C2E7D" w:rsidP="002A520B">
      <w:pPr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L’amendement en question a été négocié entre </w:t>
      </w:r>
      <w:r w:rsidRPr="00F667C8">
        <w:rPr>
          <w:rFonts w:ascii="Arial" w:hAnsi="Arial" w:cs="Arial"/>
          <w:lang w:eastAsia="fr-FR"/>
        </w:rPr>
        <w:t>1994 et 1997</w:t>
      </w:r>
      <w:r>
        <w:rPr>
          <w:rFonts w:ascii="Arial" w:hAnsi="Arial" w:cs="Arial"/>
          <w:lang w:eastAsia="fr-FR"/>
        </w:rPr>
        <w:t xml:space="preserve"> par la </w:t>
      </w:r>
      <w:r w:rsidRPr="00F667C8">
        <w:rPr>
          <w:rFonts w:ascii="Arial" w:hAnsi="Arial" w:cs="Arial"/>
          <w:lang w:eastAsia="fr-FR"/>
        </w:rPr>
        <w:t>Conférence provisoire sur la Charte de l’Energie</w:t>
      </w:r>
      <w:r>
        <w:rPr>
          <w:rFonts w:ascii="Arial" w:hAnsi="Arial" w:cs="Arial"/>
          <w:lang w:eastAsia="fr-FR"/>
        </w:rPr>
        <w:t xml:space="preserve">. </w:t>
      </w:r>
      <w:r w:rsidR="00384664">
        <w:rPr>
          <w:rFonts w:ascii="Arial" w:hAnsi="Arial" w:cs="Arial"/>
          <w:lang w:eastAsia="fr-FR"/>
        </w:rPr>
        <w:t xml:space="preserve">Il a été adopté à Bruxelles, les </w:t>
      </w:r>
      <w:r w:rsidR="00384664" w:rsidRPr="00F667C8">
        <w:rPr>
          <w:rFonts w:ascii="Arial" w:hAnsi="Arial" w:cs="Arial"/>
          <w:lang w:eastAsia="fr-FR"/>
        </w:rPr>
        <w:t xml:space="preserve">23 et 24 avril 1998, </w:t>
      </w:r>
      <w:r w:rsidR="00E40A5E">
        <w:rPr>
          <w:rFonts w:ascii="Arial" w:hAnsi="Arial" w:cs="Arial"/>
          <w:lang w:eastAsia="fr-FR"/>
        </w:rPr>
        <w:t xml:space="preserve">suite à </w:t>
      </w:r>
      <w:r w:rsidR="00384664">
        <w:rPr>
          <w:rFonts w:ascii="Arial" w:hAnsi="Arial" w:cs="Arial"/>
          <w:lang w:eastAsia="fr-FR"/>
        </w:rPr>
        <w:t xml:space="preserve">l’entrée en </w:t>
      </w:r>
      <w:r w:rsidR="00384664" w:rsidRPr="00F667C8">
        <w:rPr>
          <w:rFonts w:ascii="Arial" w:hAnsi="Arial" w:cs="Arial"/>
          <w:lang w:eastAsia="fr-FR"/>
        </w:rPr>
        <w:t xml:space="preserve">vigueur </w:t>
      </w:r>
      <w:r w:rsidR="00384664">
        <w:rPr>
          <w:rFonts w:ascii="Arial" w:hAnsi="Arial" w:cs="Arial"/>
          <w:lang w:eastAsia="fr-FR"/>
        </w:rPr>
        <w:t xml:space="preserve">de la Charte, le </w:t>
      </w:r>
      <w:r w:rsidR="00384664" w:rsidRPr="00F667C8">
        <w:rPr>
          <w:rFonts w:ascii="Arial" w:hAnsi="Arial" w:cs="Arial"/>
          <w:lang w:eastAsia="fr-FR"/>
        </w:rPr>
        <w:t>16 avril 1998 après le dépôt de l’instrument de ratification du 30</w:t>
      </w:r>
      <w:r w:rsidR="00384664" w:rsidRPr="00F667C8">
        <w:rPr>
          <w:rFonts w:ascii="Arial" w:hAnsi="Arial" w:cs="Arial"/>
          <w:vertAlign w:val="superscript"/>
          <w:lang w:eastAsia="fr-FR"/>
        </w:rPr>
        <w:t>e</w:t>
      </w:r>
      <w:r w:rsidR="00384664" w:rsidRPr="00F667C8">
        <w:rPr>
          <w:rFonts w:ascii="Arial" w:hAnsi="Arial" w:cs="Arial"/>
          <w:lang w:eastAsia="fr-FR"/>
        </w:rPr>
        <w:t xml:space="preserve"> pays signataire.</w:t>
      </w:r>
    </w:p>
    <w:p w:rsidR="007E6555" w:rsidRPr="002A520B" w:rsidRDefault="002A520B" w:rsidP="002A520B">
      <w:pPr>
        <w:autoSpaceDE w:val="0"/>
        <w:autoSpaceDN w:val="0"/>
        <w:adjustRightInd w:val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L’adaptation des </w:t>
      </w:r>
      <w:r w:rsidR="002C2E7D" w:rsidRPr="00F667C8">
        <w:rPr>
          <w:rFonts w:ascii="Arial" w:hAnsi="Arial" w:cs="Arial"/>
          <w:lang w:eastAsia="fr-FR"/>
        </w:rPr>
        <w:t>dispositions commerciale</w:t>
      </w:r>
      <w:r>
        <w:rPr>
          <w:rFonts w:ascii="Arial" w:hAnsi="Arial" w:cs="Arial"/>
          <w:lang w:eastAsia="fr-FR"/>
        </w:rPr>
        <w:t xml:space="preserve">s du Traité s’est imposée suite à </w:t>
      </w:r>
      <w:r w:rsidRPr="00F667C8">
        <w:rPr>
          <w:rFonts w:ascii="Arial" w:hAnsi="Arial" w:cs="Arial"/>
          <w:lang w:eastAsia="fr-FR"/>
        </w:rPr>
        <w:t xml:space="preserve">l’incorporation </w:t>
      </w:r>
      <w:r>
        <w:rPr>
          <w:rFonts w:ascii="Arial" w:hAnsi="Arial" w:cs="Arial"/>
          <w:lang w:eastAsia="fr-FR"/>
        </w:rPr>
        <w:t>du GATT, sur lequel ces dispositions se sont basées</w:t>
      </w:r>
      <w:r w:rsidR="002C2E7D" w:rsidRPr="00F667C8">
        <w:rPr>
          <w:rFonts w:ascii="Arial" w:hAnsi="Arial" w:cs="Arial"/>
          <w:lang w:eastAsia="fr-FR"/>
        </w:rPr>
        <w:t xml:space="preserve">, dans le cadre plus large – et institutionnalisé – de </w:t>
      </w:r>
      <w:r w:rsidR="002C2E7D">
        <w:rPr>
          <w:rFonts w:ascii="Arial" w:hAnsi="Arial" w:cs="Arial"/>
          <w:lang w:eastAsia="fr-FR"/>
        </w:rPr>
        <w:t>l’Organisation mondiale du c</w:t>
      </w:r>
      <w:r>
        <w:rPr>
          <w:rFonts w:ascii="Arial" w:hAnsi="Arial" w:cs="Arial"/>
          <w:lang w:eastAsia="fr-FR"/>
        </w:rPr>
        <w:t xml:space="preserve">ommerce. L’amendement étend en outre </w:t>
      </w:r>
      <w:r w:rsidR="002C2E7D" w:rsidRPr="00F667C8">
        <w:rPr>
          <w:rFonts w:ascii="Arial" w:hAnsi="Arial" w:cs="Arial"/>
          <w:lang w:eastAsia="fr-FR"/>
        </w:rPr>
        <w:t>le champ d’application du Traité aux équipements liés au secteur énergétique</w:t>
      </w:r>
      <w:r>
        <w:rPr>
          <w:rFonts w:ascii="Arial" w:hAnsi="Arial" w:cs="Arial"/>
          <w:lang w:eastAsia="fr-FR"/>
        </w:rPr>
        <w:t xml:space="preserve"> et jette </w:t>
      </w:r>
      <w:r w:rsidR="002C2E7D" w:rsidRPr="00F667C8">
        <w:rPr>
          <w:rFonts w:ascii="Arial" w:hAnsi="Arial" w:cs="Arial"/>
          <w:lang w:eastAsia="fr-FR"/>
        </w:rPr>
        <w:t>les bases légales pour garantir le statu quo en matière de droits de douane et d’autres charges prélevés sur les importations et les exportations liées au secteur énergétique.</w:t>
      </w:r>
    </w:p>
    <w:sectPr w:rsidR="007E6555" w:rsidRPr="002A520B" w:rsidSect="00D6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55"/>
    <w:rsid w:val="002A520B"/>
    <w:rsid w:val="002C2E7D"/>
    <w:rsid w:val="00384664"/>
    <w:rsid w:val="004C5A75"/>
    <w:rsid w:val="006A36ED"/>
    <w:rsid w:val="007E6555"/>
    <w:rsid w:val="00B06A09"/>
    <w:rsid w:val="00D67515"/>
    <w:rsid w:val="00E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A60264-DB3A-47DA-A3FC-B2A33C9B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1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ABB5AA4-C9D5-4127-A5E8-92C97EE829D3}"/>
</file>

<file path=customXml/itemProps2.xml><?xml version="1.0" encoding="utf-8"?>
<ds:datastoreItem xmlns:ds="http://schemas.openxmlformats.org/officeDocument/2006/customXml" ds:itemID="{134CEC55-D599-46C1-BA63-888F28B758ED}"/>
</file>

<file path=customXml/itemProps3.xml><?xml version="1.0" encoding="utf-8"?>
<ds:datastoreItem xmlns:ds="http://schemas.openxmlformats.org/officeDocument/2006/customXml" ds:itemID="{101CB19D-A353-40D2-A14C-B9E50D82D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