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2D" w:rsidRPr="0064564B" w:rsidRDefault="00900D20" w:rsidP="0064564B">
      <w:pPr>
        <w:jc w:val="both"/>
        <w:rPr>
          <w:b/>
          <w:sz w:val="32"/>
          <w:szCs w:val="32"/>
          <w:lang w:val="fr-LU"/>
        </w:rPr>
      </w:pPr>
      <w:bookmarkStart w:id="0" w:name="_GoBack"/>
      <w:bookmarkEnd w:id="0"/>
      <w:r w:rsidRPr="0064564B">
        <w:rPr>
          <w:b/>
          <w:lang w:val="fr-LU"/>
        </w:rPr>
        <w:t xml:space="preserve">N° </w:t>
      </w:r>
      <w:r w:rsidR="00160C9A" w:rsidRPr="0064564B">
        <w:rPr>
          <w:b/>
          <w:lang w:val="fr-LU"/>
        </w:rPr>
        <w:t>5708</w:t>
      </w:r>
      <w:r w:rsidR="0064564B" w:rsidRPr="0064564B">
        <w:rPr>
          <w:b/>
          <w:lang w:val="fr-LU"/>
        </w:rPr>
        <w:t xml:space="preserve"> Projet de loi</w:t>
      </w:r>
    </w:p>
    <w:p w:rsidR="00160C9A" w:rsidRPr="0064564B" w:rsidRDefault="00160C9A" w:rsidP="0064564B">
      <w:pPr>
        <w:ind w:left="1068"/>
        <w:jc w:val="both"/>
        <w:rPr>
          <w:b/>
          <w:lang w:val="fr-LU"/>
        </w:rPr>
      </w:pPr>
      <w:r w:rsidRPr="0064564B">
        <w:rPr>
          <w:b/>
          <w:lang w:val="fr-LU"/>
        </w:rPr>
        <w:t>p</w:t>
      </w:r>
      <w:r w:rsidR="009B7B83" w:rsidRPr="0064564B">
        <w:rPr>
          <w:b/>
          <w:lang w:val="fr-LU"/>
        </w:rPr>
        <w:t>ortant</w:t>
      </w:r>
    </w:p>
    <w:p w:rsidR="00CA6356" w:rsidRPr="0064564B" w:rsidRDefault="00160C9A" w:rsidP="0064564B">
      <w:pPr>
        <w:numPr>
          <w:ilvl w:val="0"/>
          <w:numId w:val="11"/>
        </w:numPr>
        <w:jc w:val="both"/>
        <w:rPr>
          <w:b/>
          <w:lang w:val="fr-LU"/>
        </w:rPr>
      </w:pPr>
      <w:r w:rsidRPr="0064564B">
        <w:rPr>
          <w:b/>
          <w:lang w:val="fr-LU"/>
        </w:rPr>
        <w:t>transposition de la directive 2005/19/CE modifiant la directive 90/434/CEE concernant le régime fiscal commun applicable aux fusions, scissions, apports d'actifs et échanges d'actions intéressant des sociétés d'Etats membres différents;</w:t>
      </w:r>
    </w:p>
    <w:p w:rsidR="00160C9A" w:rsidRPr="0064564B" w:rsidRDefault="00160C9A" w:rsidP="0064564B">
      <w:pPr>
        <w:numPr>
          <w:ilvl w:val="0"/>
          <w:numId w:val="11"/>
        </w:numPr>
        <w:jc w:val="both"/>
        <w:rPr>
          <w:b/>
          <w:lang w:val="fr-LU"/>
        </w:rPr>
      </w:pPr>
      <w:r w:rsidRPr="0064564B">
        <w:rPr>
          <w:b/>
          <w:lang w:val="fr-LU"/>
        </w:rPr>
        <w:t>transposition de la directive 2006/98/CE portant adaptation de certaines directives dans le domaine de la fiscalité, en raison de l'adhésion de la Bulgarie et de la Roumanie, dans la mesure où cette directive a trait au domaine de la fiscalité directe;</w:t>
      </w:r>
    </w:p>
    <w:p w:rsidR="00160C9A" w:rsidRPr="0064564B" w:rsidRDefault="00160C9A" w:rsidP="0064564B">
      <w:pPr>
        <w:numPr>
          <w:ilvl w:val="0"/>
          <w:numId w:val="11"/>
        </w:numPr>
        <w:jc w:val="both"/>
        <w:rPr>
          <w:b/>
          <w:lang w:val="fr-LU"/>
        </w:rPr>
      </w:pPr>
      <w:r w:rsidRPr="0064564B">
        <w:rPr>
          <w:b/>
          <w:lang w:val="fr-LU"/>
        </w:rPr>
        <w:t>modification de certaines autres dispositions en matière des impôts directs</w:t>
      </w:r>
    </w:p>
    <w:p w:rsidR="00393A2D" w:rsidRPr="0064564B" w:rsidRDefault="00393A2D" w:rsidP="00112083">
      <w:pPr>
        <w:jc w:val="both"/>
        <w:rPr>
          <w:lang w:val="fr-LU"/>
        </w:rPr>
      </w:pPr>
    </w:p>
    <w:p w:rsidR="00C0120E" w:rsidRPr="0064564B" w:rsidRDefault="00C0120E" w:rsidP="005F6ED8">
      <w:pPr>
        <w:jc w:val="both"/>
      </w:pPr>
      <w:r w:rsidRPr="0064564B">
        <w:t>Le nouveau dispositif fiscal est censé être applicable pour l'année d'imposition 2007, sauf en ce qui concerne le régime d'imposition des participations détenues par un contribuable dans son patrimoine privé pour lequel l'entrée en vigueur est soumise à la publication de la loi.</w:t>
      </w:r>
      <w:r w:rsidR="005C51DB" w:rsidRPr="0064564B">
        <w:t xml:space="preserve"> Cette application part</w:t>
      </w:r>
      <w:r w:rsidR="00375E46" w:rsidRPr="0064564B">
        <w:t>iellement rétroactive découle</w:t>
      </w:r>
      <w:r w:rsidR="005C51DB" w:rsidRPr="0064564B">
        <w:t xml:space="preserve"> du retard </w:t>
      </w:r>
      <w:r w:rsidR="00375E46" w:rsidRPr="0064564B">
        <w:t>dans la</w:t>
      </w:r>
      <w:r w:rsidR="005C51DB" w:rsidRPr="0064564B">
        <w:t xml:space="preserve"> transposition </w:t>
      </w:r>
      <w:r w:rsidR="00AA3907" w:rsidRPr="0064564B">
        <w:t>des directives européennes</w:t>
      </w:r>
      <w:r w:rsidR="005C51DB" w:rsidRPr="0064564B">
        <w:t>.</w:t>
      </w:r>
    </w:p>
    <w:p w:rsidR="00C0120E" w:rsidRPr="0064564B" w:rsidRDefault="00C0120E" w:rsidP="005F6ED8">
      <w:pPr>
        <w:jc w:val="both"/>
      </w:pPr>
    </w:p>
    <w:p w:rsidR="005F6ED8" w:rsidRPr="0064564B" w:rsidRDefault="005F6ED8" w:rsidP="0064564B">
      <w:pPr>
        <w:rPr>
          <w:b/>
        </w:rPr>
      </w:pPr>
      <w:r w:rsidRPr="0064564B">
        <w:rPr>
          <w:b/>
        </w:rPr>
        <w:t>Transposition de la directive 2005/19/CE</w:t>
      </w:r>
    </w:p>
    <w:p w:rsidR="005F6ED8" w:rsidRPr="0064564B" w:rsidRDefault="005F6ED8" w:rsidP="00112083">
      <w:pPr>
        <w:jc w:val="both"/>
      </w:pPr>
    </w:p>
    <w:p w:rsidR="00291250" w:rsidRPr="0064564B" w:rsidRDefault="00294A88" w:rsidP="00294A88">
      <w:pPr>
        <w:jc w:val="both"/>
      </w:pPr>
      <w:r w:rsidRPr="0064564B">
        <w:t>L</w:t>
      </w:r>
      <w:r w:rsidR="005F6ED8" w:rsidRPr="0064564B">
        <w:t>a directive 2005/19/CE modifie la directive 90/434/CEE concernant le régime fiscal commun applicable aux fusions, scissions, apports d’actifs et échanges d’actions intéressant des sociétés d’États membres différents.</w:t>
      </w:r>
      <w:r w:rsidR="00291250" w:rsidRPr="0064564B">
        <w:t xml:space="preserve"> La directive 90/434/CEE du 23 juillet 1990 vise à faciliter les restructurations transfrontalières des sociétés des Etats membres en accordant, dans des conditions déterminées, le report d'imposition des plus-values inhérentes aux biens transférés. En ce qui concerne la fusion et la scission, le report d'imposition joue sur deux plans</w:t>
      </w:r>
      <w:r w:rsidR="00375E46" w:rsidRPr="0064564B">
        <w:t>, à savoir,</w:t>
      </w:r>
      <w:r w:rsidR="00291250" w:rsidRPr="0064564B">
        <w:t xml:space="preserve"> </w:t>
      </w:r>
      <w:r w:rsidR="00375E46" w:rsidRPr="0064564B">
        <w:t>d</w:t>
      </w:r>
      <w:r w:rsidR="00291250" w:rsidRPr="0064564B">
        <w:t>'une part, au niveau de la société fusionnée ou scindée et, d'autre part, au niveau des actionnaires ou détenteurs de parts des sociétés impliquées. Quant aux apports d'actifs et aux échanges d'actions, le report d'imposition s'applique dans le chef respectivement de la société apporteuse et dans le chef des actionnaires ou détenteurs de parts de la société acquise.</w:t>
      </w:r>
    </w:p>
    <w:p w:rsidR="00291250" w:rsidRPr="0064564B" w:rsidRDefault="00291250" w:rsidP="00294A88">
      <w:pPr>
        <w:jc w:val="both"/>
      </w:pPr>
    </w:p>
    <w:p w:rsidR="00294A88" w:rsidRPr="0064564B" w:rsidRDefault="0071166C" w:rsidP="00294A88">
      <w:pPr>
        <w:jc w:val="both"/>
      </w:pPr>
      <w:r w:rsidRPr="0064564B">
        <w:t xml:space="preserve">Le projet de loi </w:t>
      </w:r>
      <w:r w:rsidR="005F6ED8" w:rsidRPr="0064564B">
        <w:t>ajout</w:t>
      </w:r>
      <w:r w:rsidRPr="0064564B">
        <w:t>e</w:t>
      </w:r>
      <w:r w:rsidR="005F6ED8" w:rsidRPr="0064564B">
        <w:t xml:space="preserve"> </w:t>
      </w:r>
      <w:r w:rsidR="00294A88" w:rsidRPr="0064564B">
        <w:t xml:space="preserve">la société européenne, la société coopérative européenne ainsi que </w:t>
      </w:r>
      <w:r w:rsidRPr="0064564B">
        <w:t>l</w:t>
      </w:r>
      <w:r w:rsidR="00294A88" w:rsidRPr="0064564B">
        <w:t>es entités « hybrides » à la liste des sociétés éligibles</w:t>
      </w:r>
      <w:r w:rsidR="005F6ED8" w:rsidRPr="0064564B">
        <w:t>.</w:t>
      </w:r>
      <w:r w:rsidR="00294A88" w:rsidRPr="0064564B">
        <w:t xml:space="preserve"> Même si la loi instaurant la société européenne a déjà été votée par la Chambre des </w:t>
      </w:r>
      <w:r w:rsidR="00A1674D" w:rsidRPr="0064564B">
        <w:t>D</w:t>
      </w:r>
      <w:r w:rsidR="00294A88" w:rsidRPr="0064564B">
        <w:t xml:space="preserve">éputés, </w:t>
      </w:r>
      <w:r w:rsidR="00375E46" w:rsidRPr="0064564B">
        <w:t>c</w:t>
      </w:r>
      <w:r w:rsidR="00294A88" w:rsidRPr="0064564B">
        <w:t>e</w:t>
      </w:r>
      <w:r w:rsidR="00375E46" w:rsidRPr="0064564B">
        <w:t>tt</w:t>
      </w:r>
      <w:r w:rsidR="00294A88" w:rsidRPr="0064564B">
        <w:t xml:space="preserve">e </w:t>
      </w:r>
      <w:r w:rsidR="00375E46" w:rsidRPr="0064564B">
        <w:t xml:space="preserve">nouvelle forme de société </w:t>
      </w:r>
      <w:r w:rsidR="00294A88" w:rsidRPr="0064564B">
        <w:t xml:space="preserve">est </w:t>
      </w:r>
      <w:r w:rsidR="00D97D47" w:rsidRPr="0064564B">
        <w:t>jusqu'ici</w:t>
      </w:r>
      <w:r w:rsidR="00427C9E" w:rsidRPr="0064564B">
        <w:t xml:space="preserve"> </w:t>
      </w:r>
      <w:r w:rsidR="00D97D47" w:rsidRPr="0064564B">
        <w:t>inconnue en droit fiscal</w:t>
      </w:r>
      <w:r w:rsidR="00294A88" w:rsidRPr="0064564B">
        <w:t xml:space="preserve">. </w:t>
      </w:r>
    </w:p>
    <w:p w:rsidR="00243D88" w:rsidRPr="0064564B" w:rsidRDefault="00243D88" w:rsidP="00294A88">
      <w:pPr>
        <w:jc w:val="both"/>
      </w:pPr>
    </w:p>
    <w:p w:rsidR="00243D88" w:rsidRPr="0064564B" w:rsidRDefault="00243D88" w:rsidP="00112083">
      <w:pPr>
        <w:jc w:val="both"/>
      </w:pPr>
      <w:r w:rsidRPr="0064564B">
        <w:t>La mise en conformité du droit fiscal luxembourgeois avec la directive à transposer facilitera les restructurations de groupes de sociétés qui pourront se réaliser en parfaite neutralité fiscale, peu importe qu'elles se fassent par le biais de fusions, scissions, apports, échanges d'actions, filialisations d'établissements stables ou de transferts de siège transfrontaliers d'organismes à caractère collectif.</w:t>
      </w:r>
    </w:p>
    <w:p w:rsidR="00243D88" w:rsidRPr="0064564B" w:rsidRDefault="00243D88" w:rsidP="00112083">
      <w:pPr>
        <w:jc w:val="both"/>
      </w:pPr>
    </w:p>
    <w:p w:rsidR="00294A88" w:rsidRPr="0064564B" w:rsidRDefault="00294A88" w:rsidP="00294A88">
      <w:pPr>
        <w:jc w:val="both"/>
      </w:pPr>
      <w:r w:rsidRPr="0064564B">
        <w:t>Le Luxembourg a été mis en demeure par la Commission européenne à cause de son retard dans la transposition de la directive 2005/19/CE qui aurait dû être achevée au 1</w:t>
      </w:r>
      <w:r w:rsidRPr="0064564B">
        <w:rPr>
          <w:vertAlign w:val="superscript"/>
        </w:rPr>
        <w:t>er</w:t>
      </w:r>
      <w:r w:rsidRPr="0064564B">
        <w:t xml:space="preserve"> janvier 2007. </w:t>
      </w:r>
    </w:p>
    <w:p w:rsidR="00294A88" w:rsidRPr="0064564B" w:rsidRDefault="00294A88" w:rsidP="00294A88">
      <w:pPr>
        <w:jc w:val="both"/>
      </w:pPr>
    </w:p>
    <w:p w:rsidR="005F6ED8" w:rsidRPr="0064564B" w:rsidRDefault="005F6ED8" w:rsidP="0064564B">
      <w:pPr>
        <w:rPr>
          <w:b/>
        </w:rPr>
      </w:pPr>
      <w:r w:rsidRPr="0064564B">
        <w:rPr>
          <w:b/>
        </w:rPr>
        <w:t>Transposition de la directive 2006/98/CE</w:t>
      </w:r>
    </w:p>
    <w:p w:rsidR="0076287E" w:rsidRPr="0064564B" w:rsidRDefault="0076287E" w:rsidP="00112083">
      <w:pPr>
        <w:jc w:val="both"/>
      </w:pPr>
    </w:p>
    <w:p w:rsidR="00402A04" w:rsidRPr="0064564B" w:rsidRDefault="00402A04" w:rsidP="00402A04">
      <w:pPr>
        <w:pStyle w:val="Default"/>
        <w:jc w:val="both"/>
        <w:rPr>
          <w:rFonts w:ascii="Times New Roman" w:hAnsi="Times New Roman" w:cs="Times New Roman"/>
          <w:color w:val="auto"/>
        </w:rPr>
      </w:pPr>
      <w:r w:rsidRPr="0064564B">
        <w:rPr>
          <w:rFonts w:ascii="Times New Roman" w:hAnsi="Times New Roman" w:cs="Times New Roman"/>
          <w:color w:val="auto"/>
        </w:rPr>
        <w:t xml:space="preserve">La directive 2006/98/CE a pour objectif de modifier certaines directives dans le domaine de la fiscalité directe et indirecte en raison de l’adhésion de la Bulgarie et de la Roumanie à l’UE. </w:t>
      </w:r>
      <w:r w:rsidR="0071166C" w:rsidRPr="0064564B">
        <w:rPr>
          <w:rFonts w:ascii="Times New Roman" w:hAnsi="Times New Roman" w:cs="Times New Roman"/>
          <w:color w:val="auto"/>
        </w:rPr>
        <w:lastRenderedPageBreak/>
        <w:t>En matière de la fiscalité directe, c</w:t>
      </w:r>
      <w:r w:rsidRPr="0064564B">
        <w:rPr>
          <w:rFonts w:ascii="Times New Roman" w:hAnsi="Times New Roman" w:cs="Times New Roman"/>
          <w:color w:val="auto"/>
        </w:rPr>
        <w:t xml:space="preserve">es modifications n’entraînent des adaptations de la législation nationale qu’en </w:t>
      </w:r>
      <w:r w:rsidR="00294A88" w:rsidRPr="0064564B">
        <w:rPr>
          <w:rFonts w:ascii="Times New Roman" w:hAnsi="Times New Roman" w:cs="Times New Roman"/>
          <w:color w:val="auto"/>
        </w:rPr>
        <w:t>deux endroits</w:t>
      </w:r>
      <w:r w:rsidRPr="0064564B">
        <w:rPr>
          <w:rFonts w:ascii="Times New Roman" w:hAnsi="Times New Roman" w:cs="Times New Roman"/>
          <w:color w:val="auto"/>
        </w:rPr>
        <w:t xml:space="preserve">: </w:t>
      </w:r>
    </w:p>
    <w:p w:rsidR="00402A04" w:rsidRPr="0064564B" w:rsidRDefault="00402A04" w:rsidP="00294A88">
      <w:pPr>
        <w:pStyle w:val="Default"/>
        <w:numPr>
          <w:ilvl w:val="0"/>
          <w:numId w:val="15"/>
        </w:numPr>
        <w:jc w:val="both"/>
        <w:rPr>
          <w:rFonts w:ascii="Times New Roman" w:hAnsi="Times New Roman" w:cs="Times New Roman"/>
          <w:color w:val="auto"/>
        </w:rPr>
      </w:pPr>
      <w:r w:rsidRPr="0064564B">
        <w:rPr>
          <w:rFonts w:ascii="Times New Roman" w:hAnsi="Times New Roman" w:cs="Times New Roman"/>
          <w:color w:val="auto"/>
        </w:rPr>
        <w:t xml:space="preserve">à l’annexe figurant à l’article 166 de la </w:t>
      </w:r>
      <w:r w:rsidR="001C6558" w:rsidRPr="0064564B">
        <w:rPr>
          <w:rFonts w:ascii="Times New Roman" w:hAnsi="Times New Roman" w:cs="Times New Roman"/>
          <w:color w:val="auto"/>
        </w:rPr>
        <w:t>loi modifiée concernant l'impôt sur le revenu</w:t>
      </w:r>
      <w:r w:rsidRPr="0064564B">
        <w:rPr>
          <w:rFonts w:ascii="Times New Roman" w:hAnsi="Times New Roman" w:cs="Times New Roman"/>
          <w:color w:val="auto"/>
        </w:rPr>
        <w:t xml:space="preserve"> et au paragraphe 60 de la loi </w:t>
      </w:r>
      <w:r w:rsidR="001C6558" w:rsidRPr="0064564B">
        <w:rPr>
          <w:rFonts w:ascii="Times New Roman" w:hAnsi="Times New Roman" w:cs="Times New Roman"/>
          <w:color w:val="auto"/>
        </w:rPr>
        <w:t xml:space="preserve">modifiée </w:t>
      </w:r>
      <w:r w:rsidRPr="0064564B">
        <w:rPr>
          <w:rFonts w:ascii="Times New Roman" w:hAnsi="Times New Roman" w:cs="Times New Roman"/>
          <w:color w:val="auto"/>
        </w:rPr>
        <w:t>concernant l’évaluation des biens et des valeurs</w:t>
      </w:r>
      <w:r w:rsidR="00ED235C" w:rsidRPr="0064564B">
        <w:rPr>
          <w:rFonts w:ascii="Times New Roman" w:hAnsi="Times New Roman" w:cs="Times New Roman"/>
          <w:color w:val="auto"/>
        </w:rPr>
        <w:t xml:space="preserve"> (directive modifiée 90/435/CEE concernant le régime fiscal commun applicable aux sociétés mères et filiales d'Etats membres différents)</w:t>
      </w:r>
      <w:r w:rsidRPr="0064564B">
        <w:rPr>
          <w:rFonts w:ascii="Times New Roman" w:hAnsi="Times New Roman" w:cs="Times New Roman"/>
          <w:color w:val="auto"/>
        </w:rPr>
        <w:t xml:space="preserve">, et </w:t>
      </w:r>
    </w:p>
    <w:p w:rsidR="00402A04" w:rsidRPr="0064564B" w:rsidRDefault="00402A04" w:rsidP="00294A88">
      <w:pPr>
        <w:pStyle w:val="Default"/>
        <w:numPr>
          <w:ilvl w:val="0"/>
          <w:numId w:val="15"/>
        </w:numPr>
        <w:jc w:val="both"/>
        <w:rPr>
          <w:rFonts w:ascii="Times New Roman" w:hAnsi="Times New Roman" w:cs="Times New Roman"/>
          <w:color w:val="auto"/>
        </w:rPr>
      </w:pPr>
      <w:r w:rsidRPr="0064564B">
        <w:rPr>
          <w:rFonts w:ascii="Times New Roman" w:hAnsi="Times New Roman" w:cs="Times New Roman"/>
          <w:color w:val="auto"/>
        </w:rPr>
        <w:t xml:space="preserve">à l’annexe de la </w:t>
      </w:r>
      <w:r w:rsidR="00C0120E" w:rsidRPr="0064564B">
        <w:rPr>
          <w:rFonts w:ascii="Times New Roman" w:hAnsi="Times New Roman" w:cs="Times New Roman"/>
          <w:color w:val="auto"/>
        </w:rPr>
        <w:t xml:space="preserve">loi du 21 juin 2005 transposant en droit luxembourgeois la directive européenne sur la </w:t>
      </w:r>
      <w:r w:rsidRPr="0064564B">
        <w:rPr>
          <w:rFonts w:ascii="Times New Roman" w:hAnsi="Times New Roman" w:cs="Times New Roman"/>
          <w:color w:val="auto"/>
        </w:rPr>
        <w:t>fiscalité des revenus de l’épargne sous forme de</w:t>
      </w:r>
      <w:r w:rsidR="00C0120E" w:rsidRPr="0064564B">
        <w:rPr>
          <w:rFonts w:ascii="Times New Roman" w:hAnsi="Times New Roman" w:cs="Times New Roman"/>
          <w:color w:val="auto"/>
        </w:rPr>
        <w:t xml:space="preserve"> paiement d’intérêts</w:t>
      </w:r>
      <w:r w:rsidR="00ED235C" w:rsidRPr="0064564B">
        <w:rPr>
          <w:rFonts w:ascii="Times New Roman" w:hAnsi="Times New Roman" w:cs="Times New Roman"/>
          <w:color w:val="auto"/>
        </w:rPr>
        <w:t xml:space="preserve"> (directive modifiée 2003/48/CE en matière de fiscalité des revenus de l'épargne sous forme de paiements d'intérêts)</w:t>
      </w:r>
      <w:r w:rsidRPr="0064564B">
        <w:rPr>
          <w:rFonts w:ascii="Times New Roman" w:hAnsi="Times New Roman" w:cs="Times New Roman"/>
          <w:color w:val="auto"/>
        </w:rPr>
        <w:t xml:space="preserve">. </w:t>
      </w:r>
    </w:p>
    <w:p w:rsidR="009E5DF8" w:rsidRPr="0064564B" w:rsidRDefault="009E5DF8" w:rsidP="00112083">
      <w:pPr>
        <w:jc w:val="both"/>
      </w:pPr>
    </w:p>
    <w:p w:rsidR="005F6ED8" w:rsidRPr="0064564B" w:rsidRDefault="005F6ED8" w:rsidP="0064564B">
      <w:pPr>
        <w:rPr>
          <w:b/>
        </w:rPr>
      </w:pPr>
      <w:r w:rsidRPr="0064564B">
        <w:rPr>
          <w:b/>
        </w:rPr>
        <w:t>Autres dispositions</w:t>
      </w:r>
    </w:p>
    <w:p w:rsidR="005F6ED8" w:rsidRPr="0064564B" w:rsidRDefault="005F6ED8" w:rsidP="00112083">
      <w:pPr>
        <w:jc w:val="both"/>
      </w:pPr>
    </w:p>
    <w:p w:rsidR="0050266C" w:rsidRPr="0064564B" w:rsidRDefault="00ED235C" w:rsidP="00402A04">
      <w:pPr>
        <w:pStyle w:val="Default"/>
        <w:jc w:val="both"/>
        <w:rPr>
          <w:rFonts w:ascii="Times New Roman" w:hAnsi="Times New Roman" w:cs="Times New Roman"/>
          <w:color w:val="auto"/>
        </w:rPr>
      </w:pPr>
      <w:r w:rsidRPr="0064564B">
        <w:rPr>
          <w:rFonts w:ascii="Times New Roman" w:hAnsi="Times New Roman" w:cs="Times New Roman"/>
          <w:color w:val="auto"/>
        </w:rPr>
        <w:t>A côté des modifications qui sont en relation directe avec la transposition des directives 2005/19/C</w:t>
      </w:r>
      <w:r w:rsidR="0050266C" w:rsidRPr="0064564B">
        <w:rPr>
          <w:rFonts w:ascii="Times New Roman" w:hAnsi="Times New Roman" w:cs="Times New Roman"/>
          <w:color w:val="auto"/>
        </w:rPr>
        <w:t>E</w:t>
      </w:r>
      <w:r w:rsidRPr="0064564B">
        <w:rPr>
          <w:rFonts w:ascii="Times New Roman" w:hAnsi="Times New Roman" w:cs="Times New Roman"/>
          <w:color w:val="auto"/>
        </w:rPr>
        <w:t xml:space="preserve"> et 2006/98/CE, l</w:t>
      </w:r>
      <w:r w:rsidR="00402A04" w:rsidRPr="0064564B">
        <w:rPr>
          <w:rFonts w:ascii="Times New Roman" w:hAnsi="Times New Roman" w:cs="Times New Roman"/>
          <w:color w:val="auto"/>
        </w:rPr>
        <w:t xml:space="preserve">e présent projet de loi apporte encore quelques autres modifications </w:t>
      </w:r>
      <w:r w:rsidRPr="0064564B">
        <w:rPr>
          <w:rFonts w:ascii="Times New Roman" w:hAnsi="Times New Roman" w:cs="Times New Roman"/>
          <w:color w:val="auto"/>
        </w:rPr>
        <w:t>respectivement</w:t>
      </w:r>
    </w:p>
    <w:p w:rsidR="0050266C" w:rsidRPr="0064564B" w:rsidRDefault="00ED235C" w:rsidP="0050266C">
      <w:pPr>
        <w:pStyle w:val="Default"/>
        <w:numPr>
          <w:ilvl w:val="0"/>
          <w:numId w:val="16"/>
        </w:numPr>
        <w:jc w:val="both"/>
        <w:rPr>
          <w:rFonts w:ascii="Times New Roman" w:hAnsi="Times New Roman" w:cs="Times New Roman"/>
          <w:color w:val="auto"/>
        </w:rPr>
      </w:pPr>
      <w:r w:rsidRPr="0064564B">
        <w:rPr>
          <w:rFonts w:ascii="Times New Roman" w:hAnsi="Times New Roman" w:cs="Times New Roman"/>
          <w:color w:val="auto"/>
        </w:rPr>
        <w:t xml:space="preserve">à la loi </w:t>
      </w:r>
      <w:r w:rsidR="0050266C" w:rsidRPr="0064564B">
        <w:rPr>
          <w:rFonts w:ascii="Times New Roman" w:hAnsi="Times New Roman" w:cs="Times New Roman"/>
          <w:color w:val="auto"/>
        </w:rPr>
        <w:t xml:space="preserve">modifiée du 4 décembre 1967 </w:t>
      </w:r>
      <w:r w:rsidRPr="0064564B">
        <w:rPr>
          <w:rFonts w:ascii="Times New Roman" w:hAnsi="Times New Roman" w:cs="Times New Roman"/>
          <w:color w:val="auto"/>
        </w:rPr>
        <w:t>concernant l'impôt sur le revenu,</w:t>
      </w:r>
    </w:p>
    <w:p w:rsidR="0050266C" w:rsidRPr="0064564B" w:rsidRDefault="00ED235C" w:rsidP="0050266C">
      <w:pPr>
        <w:pStyle w:val="Default"/>
        <w:numPr>
          <w:ilvl w:val="0"/>
          <w:numId w:val="16"/>
        </w:numPr>
        <w:jc w:val="both"/>
        <w:rPr>
          <w:rFonts w:ascii="Times New Roman" w:hAnsi="Times New Roman" w:cs="Times New Roman"/>
          <w:color w:val="auto"/>
        </w:rPr>
      </w:pPr>
      <w:r w:rsidRPr="0064564B">
        <w:rPr>
          <w:rFonts w:ascii="Times New Roman" w:hAnsi="Times New Roman" w:cs="Times New Roman"/>
          <w:color w:val="auto"/>
        </w:rPr>
        <w:t xml:space="preserve">à la loi </w:t>
      </w:r>
      <w:r w:rsidR="0050266C" w:rsidRPr="0064564B">
        <w:rPr>
          <w:rFonts w:ascii="Times New Roman" w:hAnsi="Times New Roman" w:cs="Times New Roman"/>
          <w:color w:val="auto"/>
        </w:rPr>
        <w:t xml:space="preserve">modifiée du 16 octobre 1934 </w:t>
      </w:r>
      <w:r w:rsidRPr="0064564B">
        <w:rPr>
          <w:rFonts w:ascii="Times New Roman" w:hAnsi="Times New Roman" w:cs="Times New Roman"/>
          <w:color w:val="auto"/>
        </w:rPr>
        <w:t>concernant l'évaluation des biens et valeurs,</w:t>
      </w:r>
    </w:p>
    <w:p w:rsidR="0050266C" w:rsidRPr="0064564B" w:rsidRDefault="00ED235C" w:rsidP="0050266C">
      <w:pPr>
        <w:pStyle w:val="Default"/>
        <w:numPr>
          <w:ilvl w:val="0"/>
          <w:numId w:val="16"/>
        </w:numPr>
        <w:jc w:val="both"/>
        <w:rPr>
          <w:rFonts w:ascii="Times New Roman" w:hAnsi="Times New Roman" w:cs="Times New Roman"/>
          <w:color w:val="auto"/>
        </w:rPr>
      </w:pPr>
      <w:r w:rsidRPr="0064564B">
        <w:rPr>
          <w:rFonts w:ascii="Times New Roman" w:hAnsi="Times New Roman" w:cs="Times New Roman"/>
          <w:color w:val="auto"/>
        </w:rPr>
        <w:t xml:space="preserve">à la loi </w:t>
      </w:r>
      <w:r w:rsidR="0050266C" w:rsidRPr="0064564B">
        <w:rPr>
          <w:rFonts w:ascii="Times New Roman" w:hAnsi="Times New Roman" w:cs="Times New Roman"/>
          <w:color w:val="auto"/>
        </w:rPr>
        <w:t xml:space="preserve">modifiée du 16 octobre 1934 </w:t>
      </w:r>
      <w:r w:rsidRPr="0064564B">
        <w:rPr>
          <w:rFonts w:ascii="Times New Roman" w:hAnsi="Times New Roman" w:cs="Times New Roman"/>
          <w:color w:val="auto"/>
        </w:rPr>
        <w:t>concernant l'imp</w:t>
      </w:r>
      <w:r w:rsidR="0050266C" w:rsidRPr="0064564B">
        <w:rPr>
          <w:rFonts w:ascii="Times New Roman" w:hAnsi="Times New Roman" w:cs="Times New Roman"/>
          <w:color w:val="auto"/>
        </w:rPr>
        <w:t>ôt sur la fortune,</w:t>
      </w:r>
    </w:p>
    <w:p w:rsidR="0050266C" w:rsidRPr="0064564B" w:rsidRDefault="00ED235C" w:rsidP="0050266C">
      <w:pPr>
        <w:pStyle w:val="Default"/>
        <w:numPr>
          <w:ilvl w:val="0"/>
          <w:numId w:val="16"/>
        </w:numPr>
        <w:jc w:val="both"/>
        <w:rPr>
          <w:rFonts w:ascii="Times New Roman" w:hAnsi="Times New Roman" w:cs="Times New Roman"/>
          <w:color w:val="auto"/>
        </w:rPr>
      </w:pPr>
      <w:r w:rsidRPr="0064564B">
        <w:rPr>
          <w:rFonts w:ascii="Times New Roman" w:hAnsi="Times New Roman" w:cs="Times New Roman"/>
          <w:color w:val="auto"/>
        </w:rPr>
        <w:t xml:space="preserve">à la loi </w:t>
      </w:r>
      <w:r w:rsidR="0050266C" w:rsidRPr="0064564B">
        <w:rPr>
          <w:rFonts w:ascii="Times New Roman" w:hAnsi="Times New Roman" w:cs="Times New Roman"/>
          <w:color w:val="auto"/>
        </w:rPr>
        <w:t>modifiée du 1</w:t>
      </w:r>
      <w:r w:rsidR="0050266C" w:rsidRPr="0064564B">
        <w:rPr>
          <w:rFonts w:ascii="Times New Roman" w:hAnsi="Times New Roman" w:cs="Times New Roman"/>
          <w:color w:val="auto"/>
          <w:vertAlign w:val="superscript"/>
        </w:rPr>
        <w:t>er</w:t>
      </w:r>
      <w:r w:rsidR="0050266C" w:rsidRPr="0064564B">
        <w:rPr>
          <w:rFonts w:ascii="Times New Roman" w:hAnsi="Times New Roman" w:cs="Times New Roman"/>
          <w:color w:val="auto"/>
        </w:rPr>
        <w:t xml:space="preserve"> décembre 1936 </w:t>
      </w:r>
      <w:r w:rsidRPr="0064564B">
        <w:rPr>
          <w:rFonts w:ascii="Times New Roman" w:hAnsi="Times New Roman" w:cs="Times New Roman"/>
          <w:color w:val="auto"/>
        </w:rPr>
        <w:t>concernant l'impôt commercial communal</w:t>
      </w:r>
      <w:r w:rsidR="0050266C" w:rsidRPr="0064564B">
        <w:rPr>
          <w:rFonts w:ascii="Times New Roman" w:hAnsi="Times New Roman" w:cs="Times New Roman"/>
          <w:color w:val="auto"/>
        </w:rPr>
        <w:t xml:space="preserve"> et</w:t>
      </w:r>
    </w:p>
    <w:p w:rsidR="00402A04" w:rsidRPr="0064564B" w:rsidRDefault="0050266C" w:rsidP="0050266C">
      <w:pPr>
        <w:pStyle w:val="Default"/>
        <w:numPr>
          <w:ilvl w:val="0"/>
          <w:numId w:val="16"/>
        </w:numPr>
        <w:jc w:val="both"/>
        <w:rPr>
          <w:rFonts w:ascii="Times New Roman" w:hAnsi="Times New Roman" w:cs="Times New Roman"/>
          <w:color w:val="auto"/>
        </w:rPr>
      </w:pPr>
      <w:r w:rsidRPr="0064564B">
        <w:rPr>
          <w:rFonts w:ascii="Times New Roman" w:hAnsi="Times New Roman" w:cs="Times New Roman"/>
          <w:color w:val="auto"/>
        </w:rPr>
        <w:t xml:space="preserve">à la loi </w:t>
      </w:r>
      <w:r w:rsidR="00656CE7" w:rsidRPr="0064564B">
        <w:rPr>
          <w:rFonts w:ascii="Times New Roman" w:hAnsi="Times New Roman" w:cs="Times New Roman"/>
          <w:color w:val="auto"/>
        </w:rPr>
        <w:t xml:space="preserve">modifiée </w:t>
      </w:r>
      <w:r w:rsidRPr="0064564B">
        <w:rPr>
          <w:rFonts w:ascii="Times New Roman" w:hAnsi="Times New Roman" w:cs="Times New Roman"/>
          <w:color w:val="auto"/>
        </w:rPr>
        <w:t>d'adaptation fiscale du 16 octobre 1934</w:t>
      </w:r>
      <w:r w:rsidR="00402A04" w:rsidRPr="0064564B">
        <w:rPr>
          <w:rFonts w:ascii="Times New Roman" w:hAnsi="Times New Roman" w:cs="Times New Roman"/>
          <w:color w:val="auto"/>
        </w:rPr>
        <w:t xml:space="preserve">. </w:t>
      </w:r>
    </w:p>
    <w:p w:rsidR="0034253A" w:rsidRPr="0064564B" w:rsidRDefault="0034253A" w:rsidP="00402A04">
      <w:pPr>
        <w:pStyle w:val="Default"/>
        <w:jc w:val="both"/>
        <w:rPr>
          <w:rFonts w:ascii="Times New Roman" w:hAnsi="Times New Roman" w:cs="Times New Roman"/>
          <w:color w:val="auto"/>
        </w:rPr>
      </w:pPr>
    </w:p>
    <w:p w:rsidR="0034253A" w:rsidRPr="0064564B" w:rsidRDefault="00402A04" w:rsidP="00402A04">
      <w:pPr>
        <w:pStyle w:val="Default"/>
        <w:jc w:val="both"/>
        <w:rPr>
          <w:rFonts w:ascii="Times New Roman" w:hAnsi="Times New Roman" w:cs="Times New Roman"/>
          <w:color w:val="auto"/>
        </w:rPr>
      </w:pPr>
      <w:r w:rsidRPr="0064564B">
        <w:rPr>
          <w:rFonts w:ascii="Times New Roman" w:hAnsi="Times New Roman" w:cs="Times New Roman"/>
          <w:color w:val="auto"/>
        </w:rPr>
        <w:t>Il s’agit d’une part de concilier la législation luxembourgeoise avec les prescriptions de l’Accord sur l’Espace économique européen (EEE)</w:t>
      </w:r>
      <w:r w:rsidR="0034253A" w:rsidRPr="0064564B">
        <w:rPr>
          <w:rFonts w:ascii="Times New Roman" w:hAnsi="Times New Roman" w:cs="Times New Roman"/>
          <w:color w:val="auto"/>
        </w:rPr>
        <w:t>.</w:t>
      </w:r>
      <w:r w:rsidRPr="0064564B">
        <w:rPr>
          <w:rFonts w:ascii="Times New Roman" w:hAnsi="Times New Roman" w:cs="Times New Roman"/>
          <w:color w:val="auto"/>
        </w:rPr>
        <w:t xml:space="preserve"> </w:t>
      </w:r>
      <w:r w:rsidR="0034253A" w:rsidRPr="0064564B">
        <w:rPr>
          <w:rFonts w:ascii="Times New Roman" w:hAnsi="Times New Roman" w:cs="Times New Roman"/>
          <w:color w:val="auto"/>
        </w:rPr>
        <w:t>L</w:t>
      </w:r>
      <w:r w:rsidRPr="0064564B">
        <w:rPr>
          <w:rFonts w:ascii="Times New Roman" w:hAnsi="Times New Roman" w:cs="Times New Roman"/>
          <w:color w:val="auto"/>
        </w:rPr>
        <w:t>e Luxembourg a déjà été mis en demeure par la Commission européenne pour n’avoir pas élargi les dispositions de la directive mère-filiale au Liechtenste</w:t>
      </w:r>
      <w:r w:rsidR="0034253A" w:rsidRPr="0064564B">
        <w:rPr>
          <w:rFonts w:ascii="Times New Roman" w:hAnsi="Times New Roman" w:cs="Times New Roman"/>
          <w:color w:val="auto"/>
        </w:rPr>
        <w:t>in, à la Norvège et à l’Islande</w:t>
      </w:r>
      <w:r w:rsidRPr="0064564B">
        <w:rPr>
          <w:rFonts w:ascii="Times New Roman" w:hAnsi="Times New Roman" w:cs="Times New Roman"/>
          <w:color w:val="auto"/>
        </w:rPr>
        <w:t>.</w:t>
      </w:r>
    </w:p>
    <w:p w:rsidR="0034253A" w:rsidRPr="0064564B" w:rsidRDefault="0034253A" w:rsidP="00402A04">
      <w:pPr>
        <w:pStyle w:val="Default"/>
        <w:jc w:val="both"/>
        <w:rPr>
          <w:rFonts w:ascii="Times New Roman" w:hAnsi="Times New Roman" w:cs="Times New Roman"/>
          <w:color w:val="auto"/>
        </w:rPr>
      </w:pPr>
    </w:p>
    <w:p w:rsidR="0034253A" w:rsidRPr="0064564B" w:rsidRDefault="00402A04" w:rsidP="00402A04">
      <w:pPr>
        <w:pStyle w:val="Default"/>
        <w:jc w:val="both"/>
        <w:rPr>
          <w:rFonts w:ascii="Times New Roman" w:hAnsi="Times New Roman" w:cs="Times New Roman"/>
          <w:color w:val="auto"/>
        </w:rPr>
      </w:pPr>
      <w:r w:rsidRPr="0064564B">
        <w:rPr>
          <w:rFonts w:ascii="Times New Roman" w:hAnsi="Times New Roman" w:cs="Times New Roman"/>
          <w:color w:val="auto"/>
        </w:rPr>
        <w:t>D’autre part, la société européenne et la société coopérative européenne sont introduites dans diverses lois fiscales.</w:t>
      </w:r>
    </w:p>
    <w:p w:rsidR="0034253A" w:rsidRPr="0064564B" w:rsidRDefault="0034253A" w:rsidP="00402A04">
      <w:pPr>
        <w:pStyle w:val="Default"/>
        <w:jc w:val="both"/>
        <w:rPr>
          <w:rFonts w:ascii="Times New Roman" w:hAnsi="Times New Roman" w:cs="Times New Roman"/>
          <w:color w:val="auto"/>
        </w:rPr>
      </w:pPr>
    </w:p>
    <w:p w:rsidR="0034253A" w:rsidRPr="0064564B" w:rsidRDefault="00402A04" w:rsidP="00402A04">
      <w:pPr>
        <w:pStyle w:val="Default"/>
        <w:jc w:val="both"/>
        <w:rPr>
          <w:rFonts w:ascii="Times New Roman" w:hAnsi="Times New Roman" w:cs="Times New Roman"/>
          <w:color w:val="auto"/>
        </w:rPr>
      </w:pPr>
      <w:r w:rsidRPr="0064564B">
        <w:rPr>
          <w:rFonts w:ascii="Times New Roman" w:hAnsi="Times New Roman" w:cs="Times New Roman"/>
          <w:color w:val="auto"/>
        </w:rPr>
        <w:t>Ensuite, les articles de la L.I.R. ayant trait à la résidence fiscale d’un organisme à caractère collectif sont adaptés au texte de la loi du 25 août 2006 concernant la société européenne (SE) dans lequel la notion d’«</w:t>
      </w:r>
      <w:r w:rsidR="00AA3907" w:rsidRPr="0064564B">
        <w:rPr>
          <w:rFonts w:ascii="Times New Roman" w:hAnsi="Times New Roman" w:cs="Times New Roman"/>
          <w:color w:val="auto"/>
        </w:rPr>
        <w:t xml:space="preserve"> </w:t>
      </w:r>
      <w:r w:rsidRPr="0064564B">
        <w:rPr>
          <w:rFonts w:ascii="Times New Roman" w:hAnsi="Times New Roman" w:cs="Times New Roman"/>
          <w:color w:val="auto"/>
        </w:rPr>
        <w:t>administration centrale » remplace cel</w:t>
      </w:r>
      <w:r w:rsidR="002B6889">
        <w:rPr>
          <w:rFonts w:ascii="Times New Roman" w:hAnsi="Times New Roman" w:cs="Times New Roman"/>
          <w:color w:val="auto"/>
        </w:rPr>
        <w:t>le de « principal établissement »</w:t>
      </w:r>
      <w:r w:rsidRPr="0064564B">
        <w:rPr>
          <w:rFonts w:ascii="Times New Roman" w:hAnsi="Times New Roman" w:cs="Times New Roman"/>
          <w:color w:val="auto"/>
        </w:rPr>
        <w:t>.</w:t>
      </w:r>
      <w:r w:rsidR="00C0120E" w:rsidRPr="0064564B">
        <w:rPr>
          <w:rFonts w:ascii="Times New Roman" w:hAnsi="Times New Roman" w:cs="Times New Roman"/>
          <w:color w:val="auto"/>
        </w:rPr>
        <w:t xml:space="preserve"> </w:t>
      </w:r>
    </w:p>
    <w:p w:rsidR="0034253A" w:rsidRPr="0064564B" w:rsidRDefault="0034253A" w:rsidP="00402A04">
      <w:pPr>
        <w:pStyle w:val="Default"/>
        <w:jc w:val="both"/>
        <w:rPr>
          <w:rFonts w:ascii="Times New Roman" w:hAnsi="Times New Roman" w:cs="Times New Roman"/>
          <w:color w:val="auto"/>
        </w:rPr>
      </w:pPr>
    </w:p>
    <w:p w:rsidR="00402A04" w:rsidRPr="0064564B" w:rsidRDefault="00402A04" w:rsidP="00402A04">
      <w:pPr>
        <w:pStyle w:val="Default"/>
        <w:jc w:val="both"/>
        <w:rPr>
          <w:rFonts w:ascii="Times New Roman" w:hAnsi="Times New Roman" w:cs="Times New Roman"/>
          <w:color w:val="auto"/>
        </w:rPr>
      </w:pPr>
      <w:r w:rsidRPr="0064564B">
        <w:rPr>
          <w:rFonts w:ascii="Times New Roman" w:hAnsi="Times New Roman" w:cs="Times New Roman"/>
          <w:color w:val="auto"/>
        </w:rPr>
        <w:t xml:space="preserve">Finalement, le présent projet de loi ancre de façon formelle à l’article 162 de la loi concernant l’impôt sur le revenu le principe que, pour les besoins fiscaux, l’activité entière des sociétés de capitaux, sociétés coopératives et associations d’assurance mutuelles est d’office à considérer comme activité commerciale, quel que soit l’objet de la société. </w:t>
      </w:r>
    </w:p>
    <w:p w:rsidR="005F6ED8" w:rsidRPr="0064564B" w:rsidRDefault="005F6ED8" w:rsidP="00112083">
      <w:pPr>
        <w:jc w:val="both"/>
      </w:pPr>
    </w:p>
    <w:sectPr w:rsidR="005F6ED8" w:rsidRPr="0064564B"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37CB">
      <w:r>
        <w:separator/>
      </w:r>
    </w:p>
  </w:endnote>
  <w:endnote w:type="continuationSeparator" w:id="0">
    <w:p w:rsidR="00000000" w:rsidRDefault="005C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4B" w:rsidRDefault="0064564B"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4564B" w:rsidRDefault="0064564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4B" w:rsidRDefault="0064564B"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902B9">
      <w:rPr>
        <w:rStyle w:val="Numrodepage"/>
        <w:noProof/>
      </w:rPr>
      <w:t>2</w:t>
    </w:r>
    <w:r>
      <w:rPr>
        <w:rStyle w:val="Numrodepage"/>
      </w:rPr>
      <w:fldChar w:fldCharType="end"/>
    </w:r>
  </w:p>
  <w:p w:rsidR="0064564B" w:rsidRDefault="0064564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37CB">
      <w:r>
        <w:separator/>
      </w:r>
    </w:p>
  </w:footnote>
  <w:footnote w:type="continuationSeparator" w:id="0">
    <w:p w:rsidR="00000000" w:rsidRDefault="005C37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1B3EDD"/>
    <w:multiLevelType w:val="hybridMultilevel"/>
    <w:tmpl w:val="1C72CB54"/>
    <w:lvl w:ilvl="0" w:tplc="760E78D2">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4B76D6A"/>
    <w:multiLevelType w:val="multilevel"/>
    <w:tmpl w:val="9E46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51D3C"/>
    <w:multiLevelType w:val="hybridMultilevel"/>
    <w:tmpl w:val="5B240A96"/>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C97"/>
    <w:multiLevelType w:val="hybridMultilevel"/>
    <w:tmpl w:val="B6706024"/>
    <w:lvl w:ilvl="0" w:tplc="C14AC594">
      <w:start w:val="2"/>
      <w:numFmt w:val="bullet"/>
      <w:lvlText w:val="-"/>
      <w:lvlJc w:val="left"/>
      <w:pPr>
        <w:tabs>
          <w:tab w:val="num" w:pos="284"/>
        </w:tabs>
        <w:ind w:left="284" w:hanging="284"/>
      </w:pPr>
      <w:rPr>
        <w:rFonts w:ascii="Tahoma" w:eastAsia="Times New Roman" w:hAnsi="Tahoma" w:hint="default"/>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BAF114A"/>
    <w:multiLevelType w:val="hybridMultilevel"/>
    <w:tmpl w:val="028855F4"/>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D24AA"/>
    <w:multiLevelType w:val="hybridMultilevel"/>
    <w:tmpl w:val="88D4C630"/>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0"/>
  </w:num>
  <w:num w:numId="4">
    <w:abstractNumId w:val="9"/>
  </w:num>
  <w:num w:numId="5">
    <w:abstractNumId w:val="8"/>
  </w:num>
  <w:num w:numId="6">
    <w:abstractNumId w:val="0"/>
  </w:num>
  <w:num w:numId="7">
    <w:abstractNumId w:val="13"/>
  </w:num>
  <w:num w:numId="8">
    <w:abstractNumId w:val="2"/>
  </w:num>
  <w:num w:numId="9">
    <w:abstractNumId w:val="14"/>
  </w:num>
  <w:num w:numId="10">
    <w:abstractNumId w:val="11"/>
  </w:num>
  <w:num w:numId="11">
    <w:abstractNumId w:val="1"/>
  </w:num>
  <w:num w:numId="12">
    <w:abstractNumId w:val="3"/>
  </w:num>
  <w:num w:numId="13">
    <w:abstractNumId w:val="15"/>
  </w:num>
  <w:num w:numId="14">
    <w:abstractNumId w:val="1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3BE2"/>
    <w:rsid w:val="00005608"/>
    <w:rsid w:val="00006DE3"/>
    <w:rsid w:val="000072D5"/>
    <w:rsid w:val="00007AA1"/>
    <w:rsid w:val="0001644D"/>
    <w:rsid w:val="000171F4"/>
    <w:rsid w:val="00022185"/>
    <w:rsid w:val="0003088B"/>
    <w:rsid w:val="000337ED"/>
    <w:rsid w:val="00036BA0"/>
    <w:rsid w:val="00042799"/>
    <w:rsid w:val="00043D3D"/>
    <w:rsid w:val="00046041"/>
    <w:rsid w:val="00054A1B"/>
    <w:rsid w:val="00055826"/>
    <w:rsid w:val="00055AC2"/>
    <w:rsid w:val="00060B36"/>
    <w:rsid w:val="00060E6A"/>
    <w:rsid w:val="00067CCC"/>
    <w:rsid w:val="00074909"/>
    <w:rsid w:val="00075C7A"/>
    <w:rsid w:val="0008140E"/>
    <w:rsid w:val="000841B1"/>
    <w:rsid w:val="000851CA"/>
    <w:rsid w:val="00087274"/>
    <w:rsid w:val="00087477"/>
    <w:rsid w:val="000931A7"/>
    <w:rsid w:val="000975CD"/>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D20D3"/>
    <w:rsid w:val="000D28ED"/>
    <w:rsid w:val="000D3A98"/>
    <w:rsid w:val="000D6A0A"/>
    <w:rsid w:val="000D7711"/>
    <w:rsid w:val="000E66B1"/>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44478"/>
    <w:rsid w:val="001565BB"/>
    <w:rsid w:val="00156627"/>
    <w:rsid w:val="00160C9A"/>
    <w:rsid w:val="00162F28"/>
    <w:rsid w:val="0016481C"/>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5299"/>
    <w:rsid w:val="001A6083"/>
    <w:rsid w:val="001B0301"/>
    <w:rsid w:val="001B08C8"/>
    <w:rsid w:val="001B4C17"/>
    <w:rsid w:val="001B526F"/>
    <w:rsid w:val="001C15BF"/>
    <w:rsid w:val="001C383D"/>
    <w:rsid w:val="001C6558"/>
    <w:rsid w:val="001D0B13"/>
    <w:rsid w:val="001D0B58"/>
    <w:rsid w:val="001D14D0"/>
    <w:rsid w:val="001D2CDF"/>
    <w:rsid w:val="001E0710"/>
    <w:rsid w:val="001E0B08"/>
    <w:rsid w:val="001E3417"/>
    <w:rsid w:val="001E688D"/>
    <w:rsid w:val="001F0AFF"/>
    <w:rsid w:val="001F2A21"/>
    <w:rsid w:val="001F5404"/>
    <w:rsid w:val="0020593B"/>
    <w:rsid w:val="00211367"/>
    <w:rsid w:val="002119C8"/>
    <w:rsid w:val="00212102"/>
    <w:rsid w:val="002130B9"/>
    <w:rsid w:val="00215424"/>
    <w:rsid w:val="00215F1F"/>
    <w:rsid w:val="002161AE"/>
    <w:rsid w:val="002235C8"/>
    <w:rsid w:val="00224810"/>
    <w:rsid w:val="00225C9B"/>
    <w:rsid w:val="00226D0F"/>
    <w:rsid w:val="00243D88"/>
    <w:rsid w:val="002522B6"/>
    <w:rsid w:val="00257799"/>
    <w:rsid w:val="00263AD0"/>
    <w:rsid w:val="00265737"/>
    <w:rsid w:val="002658AC"/>
    <w:rsid w:val="00266440"/>
    <w:rsid w:val="00267116"/>
    <w:rsid w:val="00270386"/>
    <w:rsid w:val="00275F54"/>
    <w:rsid w:val="00285791"/>
    <w:rsid w:val="00287608"/>
    <w:rsid w:val="00287FBB"/>
    <w:rsid w:val="00291250"/>
    <w:rsid w:val="00291898"/>
    <w:rsid w:val="00294A88"/>
    <w:rsid w:val="00295BE5"/>
    <w:rsid w:val="002969A7"/>
    <w:rsid w:val="00297FF6"/>
    <w:rsid w:val="002A4560"/>
    <w:rsid w:val="002A75E8"/>
    <w:rsid w:val="002B1983"/>
    <w:rsid w:val="002B5530"/>
    <w:rsid w:val="002B5780"/>
    <w:rsid w:val="002B5E59"/>
    <w:rsid w:val="002B5F8E"/>
    <w:rsid w:val="002B6889"/>
    <w:rsid w:val="002C40F6"/>
    <w:rsid w:val="002C62F1"/>
    <w:rsid w:val="002D7D9E"/>
    <w:rsid w:val="002E43AB"/>
    <w:rsid w:val="002E73EE"/>
    <w:rsid w:val="002E7C9A"/>
    <w:rsid w:val="002F1F32"/>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E0B"/>
    <w:rsid w:val="003402FC"/>
    <w:rsid w:val="00340320"/>
    <w:rsid w:val="0034253A"/>
    <w:rsid w:val="00342C93"/>
    <w:rsid w:val="00342EF0"/>
    <w:rsid w:val="00344669"/>
    <w:rsid w:val="003460FE"/>
    <w:rsid w:val="0035699E"/>
    <w:rsid w:val="00357B4F"/>
    <w:rsid w:val="00365AE1"/>
    <w:rsid w:val="0037372F"/>
    <w:rsid w:val="00373F64"/>
    <w:rsid w:val="0037508D"/>
    <w:rsid w:val="0037547F"/>
    <w:rsid w:val="003755C1"/>
    <w:rsid w:val="00375E46"/>
    <w:rsid w:val="003775EB"/>
    <w:rsid w:val="00377635"/>
    <w:rsid w:val="0038497A"/>
    <w:rsid w:val="00386D2E"/>
    <w:rsid w:val="00386FFF"/>
    <w:rsid w:val="0039108F"/>
    <w:rsid w:val="00393A2D"/>
    <w:rsid w:val="003A0AA0"/>
    <w:rsid w:val="003A2F59"/>
    <w:rsid w:val="003A4B7E"/>
    <w:rsid w:val="003A72B2"/>
    <w:rsid w:val="003B2D0C"/>
    <w:rsid w:val="003B3FD2"/>
    <w:rsid w:val="003B5644"/>
    <w:rsid w:val="003B6BAC"/>
    <w:rsid w:val="003C2424"/>
    <w:rsid w:val="003C3827"/>
    <w:rsid w:val="003C3B56"/>
    <w:rsid w:val="003C4DDC"/>
    <w:rsid w:val="003C50C0"/>
    <w:rsid w:val="003C6185"/>
    <w:rsid w:val="003D363E"/>
    <w:rsid w:val="003E1789"/>
    <w:rsid w:val="003F6BD2"/>
    <w:rsid w:val="00400FF9"/>
    <w:rsid w:val="00402A04"/>
    <w:rsid w:val="004034C9"/>
    <w:rsid w:val="00410CF3"/>
    <w:rsid w:val="00410DEB"/>
    <w:rsid w:val="004131C8"/>
    <w:rsid w:val="00413334"/>
    <w:rsid w:val="00416674"/>
    <w:rsid w:val="004166CB"/>
    <w:rsid w:val="004220FD"/>
    <w:rsid w:val="004222C1"/>
    <w:rsid w:val="004227BF"/>
    <w:rsid w:val="004232BE"/>
    <w:rsid w:val="00424DB9"/>
    <w:rsid w:val="0042623A"/>
    <w:rsid w:val="00427C9E"/>
    <w:rsid w:val="00430CA4"/>
    <w:rsid w:val="00433062"/>
    <w:rsid w:val="004379CC"/>
    <w:rsid w:val="004425E8"/>
    <w:rsid w:val="0044464C"/>
    <w:rsid w:val="0045024A"/>
    <w:rsid w:val="00452A82"/>
    <w:rsid w:val="00456445"/>
    <w:rsid w:val="00463EAF"/>
    <w:rsid w:val="004649D0"/>
    <w:rsid w:val="00465623"/>
    <w:rsid w:val="00465783"/>
    <w:rsid w:val="00476211"/>
    <w:rsid w:val="00482B50"/>
    <w:rsid w:val="00491B44"/>
    <w:rsid w:val="004A1F72"/>
    <w:rsid w:val="004A40D7"/>
    <w:rsid w:val="004A6871"/>
    <w:rsid w:val="004A7722"/>
    <w:rsid w:val="004B7418"/>
    <w:rsid w:val="004C3362"/>
    <w:rsid w:val="004C3CB2"/>
    <w:rsid w:val="004C3CF7"/>
    <w:rsid w:val="004C3DDE"/>
    <w:rsid w:val="004C54AA"/>
    <w:rsid w:val="004C580B"/>
    <w:rsid w:val="004C5D52"/>
    <w:rsid w:val="004D0163"/>
    <w:rsid w:val="004D73F6"/>
    <w:rsid w:val="004E0C73"/>
    <w:rsid w:val="004E6D11"/>
    <w:rsid w:val="004E7069"/>
    <w:rsid w:val="004F4DD8"/>
    <w:rsid w:val="00500C99"/>
    <w:rsid w:val="0050194B"/>
    <w:rsid w:val="0050266C"/>
    <w:rsid w:val="00502BB9"/>
    <w:rsid w:val="00502EA0"/>
    <w:rsid w:val="00503764"/>
    <w:rsid w:val="005040CC"/>
    <w:rsid w:val="00504674"/>
    <w:rsid w:val="00507318"/>
    <w:rsid w:val="00512818"/>
    <w:rsid w:val="00514547"/>
    <w:rsid w:val="0051567D"/>
    <w:rsid w:val="00515D5C"/>
    <w:rsid w:val="00516A79"/>
    <w:rsid w:val="00516FA1"/>
    <w:rsid w:val="00517BA4"/>
    <w:rsid w:val="005222BC"/>
    <w:rsid w:val="00530D84"/>
    <w:rsid w:val="00532B44"/>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37CB"/>
    <w:rsid w:val="005C4C6F"/>
    <w:rsid w:val="005C51DB"/>
    <w:rsid w:val="005D05EE"/>
    <w:rsid w:val="005D11F5"/>
    <w:rsid w:val="005D21DC"/>
    <w:rsid w:val="005D3117"/>
    <w:rsid w:val="005E4EE7"/>
    <w:rsid w:val="005F23A0"/>
    <w:rsid w:val="005F5D74"/>
    <w:rsid w:val="005F6ED8"/>
    <w:rsid w:val="005F7C99"/>
    <w:rsid w:val="00604E2E"/>
    <w:rsid w:val="00605C56"/>
    <w:rsid w:val="00606BEF"/>
    <w:rsid w:val="0060722B"/>
    <w:rsid w:val="006120A8"/>
    <w:rsid w:val="006121D2"/>
    <w:rsid w:val="006134A1"/>
    <w:rsid w:val="00617909"/>
    <w:rsid w:val="006213FC"/>
    <w:rsid w:val="006222CC"/>
    <w:rsid w:val="00634F4C"/>
    <w:rsid w:val="00636BF8"/>
    <w:rsid w:val="00641ECE"/>
    <w:rsid w:val="006430C0"/>
    <w:rsid w:val="006453C8"/>
    <w:rsid w:val="0064564B"/>
    <w:rsid w:val="006457C7"/>
    <w:rsid w:val="00647035"/>
    <w:rsid w:val="006534B7"/>
    <w:rsid w:val="00654010"/>
    <w:rsid w:val="00655E65"/>
    <w:rsid w:val="00656CE7"/>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B0752"/>
    <w:rsid w:val="006B2E11"/>
    <w:rsid w:val="006B336C"/>
    <w:rsid w:val="006B69BE"/>
    <w:rsid w:val="006B6C65"/>
    <w:rsid w:val="006C126D"/>
    <w:rsid w:val="006C66C8"/>
    <w:rsid w:val="006C6B70"/>
    <w:rsid w:val="006D4151"/>
    <w:rsid w:val="006D5533"/>
    <w:rsid w:val="006E027C"/>
    <w:rsid w:val="006F13A6"/>
    <w:rsid w:val="006F1709"/>
    <w:rsid w:val="006F38E7"/>
    <w:rsid w:val="006F39F6"/>
    <w:rsid w:val="00700132"/>
    <w:rsid w:val="00700C90"/>
    <w:rsid w:val="0071166C"/>
    <w:rsid w:val="00711C52"/>
    <w:rsid w:val="00714949"/>
    <w:rsid w:val="00716140"/>
    <w:rsid w:val="00716A2B"/>
    <w:rsid w:val="007206EF"/>
    <w:rsid w:val="00720CE3"/>
    <w:rsid w:val="0072398F"/>
    <w:rsid w:val="00731131"/>
    <w:rsid w:val="007330B9"/>
    <w:rsid w:val="00741F6B"/>
    <w:rsid w:val="007434C9"/>
    <w:rsid w:val="00745190"/>
    <w:rsid w:val="007462D3"/>
    <w:rsid w:val="007467F6"/>
    <w:rsid w:val="00752518"/>
    <w:rsid w:val="00754A4D"/>
    <w:rsid w:val="00754FD5"/>
    <w:rsid w:val="007577F9"/>
    <w:rsid w:val="0076287E"/>
    <w:rsid w:val="00773BC1"/>
    <w:rsid w:val="00791290"/>
    <w:rsid w:val="00791FF6"/>
    <w:rsid w:val="00794C2F"/>
    <w:rsid w:val="00794D5D"/>
    <w:rsid w:val="00796310"/>
    <w:rsid w:val="0079777F"/>
    <w:rsid w:val="007A0371"/>
    <w:rsid w:val="007A1F9F"/>
    <w:rsid w:val="007B1494"/>
    <w:rsid w:val="007B23A4"/>
    <w:rsid w:val="007B3845"/>
    <w:rsid w:val="007B7139"/>
    <w:rsid w:val="007C53C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22E98"/>
    <w:rsid w:val="00824DA0"/>
    <w:rsid w:val="00825E9C"/>
    <w:rsid w:val="008271AE"/>
    <w:rsid w:val="00837BA9"/>
    <w:rsid w:val="0084428B"/>
    <w:rsid w:val="008455FD"/>
    <w:rsid w:val="00847A6E"/>
    <w:rsid w:val="008537C9"/>
    <w:rsid w:val="00856ED0"/>
    <w:rsid w:val="00860572"/>
    <w:rsid w:val="00861296"/>
    <w:rsid w:val="008621B5"/>
    <w:rsid w:val="00863CDF"/>
    <w:rsid w:val="00871A05"/>
    <w:rsid w:val="00880EC5"/>
    <w:rsid w:val="008829FE"/>
    <w:rsid w:val="00882A80"/>
    <w:rsid w:val="00882C37"/>
    <w:rsid w:val="008865F0"/>
    <w:rsid w:val="008915D3"/>
    <w:rsid w:val="0089278C"/>
    <w:rsid w:val="00895971"/>
    <w:rsid w:val="008A3114"/>
    <w:rsid w:val="008A4465"/>
    <w:rsid w:val="008A4985"/>
    <w:rsid w:val="008A57DA"/>
    <w:rsid w:val="008A66AF"/>
    <w:rsid w:val="008B0834"/>
    <w:rsid w:val="008B3120"/>
    <w:rsid w:val="008B350E"/>
    <w:rsid w:val="008B3D5A"/>
    <w:rsid w:val="008B41AD"/>
    <w:rsid w:val="008B4B73"/>
    <w:rsid w:val="008C3B9E"/>
    <w:rsid w:val="008C6410"/>
    <w:rsid w:val="008C6C73"/>
    <w:rsid w:val="008D4599"/>
    <w:rsid w:val="008E25BA"/>
    <w:rsid w:val="008E69E5"/>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3107"/>
    <w:rsid w:val="00963956"/>
    <w:rsid w:val="0097210C"/>
    <w:rsid w:val="009727B1"/>
    <w:rsid w:val="0097324D"/>
    <w:rsid w:val="009735AC"/>
    <w:rsid w:val="00974CE1"/>
    <w:rsid w:val="00974E1D"/>
    <w:rsid w:val="0098006F"/>
    <w:rsid w:val="0098091B"/>
    <w:rsid w:val="00981088"/>
    <w:rsid w:val="00982BCE"/>
    <w:rsid w:val="00984ECF"/>
    <w:rsid w:val="009866D6"/>
    <w:rsid w:val="009877A5"/>
    <w:rsid w:val="0099309E"/>
    <w:rsid w:val="00995EF0"/>
    <w:rsid w:val="009A28D9"/>
    <w:rsid w:val="009A4322"/>
    <w:rsid w:val="009A4E76"/>
    <w:rsid w:val="009A5075"/>
    <w:rsid w:val="009A66C9"/>
    <w:rsid w:val="009A69D4"/>
    <w:rsid w:val="009B5E46"/>
    <w:rsid w:val="009B6619"/>
    <w:rsid w:val="009B7B83"/>
    <w:rsid w:val="009B7C3C"/>
    <w:rsid w:val="009B7F35"/>
    <w:rsid w:val="009C2143"/>
    <w:rsid w:val="009C2359"/>
    <w:rsid w:val="009C37BB"/>
    <w:rsid w:val="009D0CF3"/>
    <w:rsid w:val="009D56D7"/>
    <w:rsid w:val="009E36B4"/>
    <w:rsid w:val="009E5635"/>
    <w:rsid w:val="009E5BDA"/>
    <w:rsid w:val="009E5DF8"/>
    <w:rsid w:val="009F40DA"/>
    <w:rsid w:val="009F46D9"/>
    <w:rsid w:val="009F64D1"/>
    <w:rsid w:val="00A12268"/>
    <w:rsid w:val="00A1674D"/>
    <w:rsid w:val="00A16D6F"/>
    <w:rsid w:val="00A1751A"/>
    <w:rsid w:val="00A179A4"/>
    <w:rsid w:val="00A31E6E"/>
    <w:rsid w:val="00A32689"/>
    <w:rsid w:val="00A345ED"/>
    <w:rsid w:val="00A369A8"/>
    <w:rsid w:val="00A45773"/>
    <w:rsid w:val="00A473D9"/>
    <w:rsid w:val="00A50572"/>
    <w:rsid w:val="00A52AB6"/>
    <w:rsid w:val="00A54282"/>
    <w:rsid w:val="00A56D4E"/>
    <w:rsid w:val="00A57A12"/>
    <w:rsid w:val="00A6059B"/>
    <w:rsid w:val="00A7132A"/>
    <w:rsid w:val="00A7419F"/>
    <w:rsid w:val="00A76A35"/>
    <w:rsid w:val="00A81674"/>
    <w:rsid w:val="00A86BF6"/>
    <w:rsid w:val="00A918EC"/>
    <w:rsid w:val="00A93783"/>
    <w:rsid w:val="00A95EA1"/>
    <w:rsid w:val="00A97375"/>
    <w:rsid w:val="00AA3907"/>
    <w:rsid w:val="00AA4468"/>
    <w:rsid w:val="00AA5592"/>
    <w:rsid w:val="00AB02DA"/>
    <w:rsid w:val="00AB0C7D"/>
    <w:rsid w:val="00AB2774"/>
    <w:rsid w:val="00AB6FFF"/>
    <w:rsid w:val="00AC142C"/>
    <w:rsid w:val="00AC3701"/>
    <w:rsid w:val="00AC57F5"/>
    <w:rsid w:val="00AD1BF1"/>
    <w:rsid w:val="00AD2460"/>
    <w:rsid w:val="00AD2B0C"/>
    <w:rsid w:val="00AD4E7C"/>
    <w:rsid w:val="00AE4194"/>
    <w:rsid w:val="00AF0726"/>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46F7"/>
    <w:rsid w:val="00B6744D"/>
    <w:rsid w:val="00B75DD9"/>
    <w:rsid w:val="00B80F5B"/>
    <w:rsid w:val="00B84ECC"/>
    <w:rsid w:val="00B87479"/>
    <w:rsid w:val="00B9375F"/>
    <w:rsid w:val="00B969F5"/>
    <w:rsid w:val="00B970BE"/>
    <w:rsid w:val="00BA079A"/>
    <w:rsid w:val="00BA09C4"/>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4C85"/>
    <w:rsid w:val="00BF66D0"/>
    <w:rsid w:val="00BF6E18"/>
    <w:rsid w:val="00C0120E"/>
    <w:rsid w:val="00C04840"/>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566A"/>
    <w:rsid w:val="00C7648A"/>
    <w:rsid w:val="00C808C9"/>
    <w:rsid w:val="00C814F8"/>
    <w:rsid w:val="00C852B0"/>
    <w:rsid w:val="00C86CA7"/>
    <w:rsid w:val="00C8726F"/>
    <w:rsid w:val="00C902B9"/>
    <w:rsid w:val="00C904FE"/>
    <w:rsid w:val="00C9187B"/>
    <w:rsid w:val="00C92BDA"/>
    <w:rsid w:val="00C92FF6"/>
    <w:rsid w:val="00C933B8"/>
    <w:rsid w:val="00CA2605"/>
    <w:rsid w:val="00CA3E42"/>
    <w:rsid w:val="00CA60AF"/>
    <w:rsid w:val="00CA6356"/>
    <w:rsid w:val="00CA6808"/>
    <w:rsid w:val="00CB1F64"/>
    <w:rsid w:val="00CB403C"/>
    <w:rsid w:val="00CB75A9"/>
    <w:rsid w:val="00CB7ADC"/>
    <w:rsid w:val="00CC03EF"/>
    <w:rsid w:val="00CC1B7B"/>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518C"/>
    <w:rsid w:val="00D32412"/>
    <w:rsid w:val="00D41599"/>
    <w:rsid w:val="00D45283"/>
    <w:rsid w:val="00D47E3B"/>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65F"/>
    <w:rsid w:val="00D929C1"/>
    <w:rsid w:val="00D93613"/>
    <w:rsid w:val="00D96C96"/>
    <w:rsid w:val="00D96DCF"/>
    <w:rsid w:val="00D97D47"/>
    <w:rsid w:val="00DA023C"/>
    <w:rsid w:val="00DA3D1F"/>
    <w:rsid w:val="00DB0D1F"/>
    <w:rsid w:val="00DB0D52"/>
    <w:rsid w:val="00DB5732"/>
    <w:rsid w:val="00DB64AD"/>
    <w:rsid w:val="00DC0A3D"/>
    <w:rsid w:val="00DD115B"/>
    <w:rsid w:val="00DD1A5D"/>
    <w:rsid w:val="00DD4773"/>
    <w:rsid w:val="00DD74A4"/>
    <w:rsid w:val="00DE2AEC"/>
    <w:rsid w:val="00DE31AE"/>
    <w:rsid w:val="00DE4600"/>
    <w:rsid w:val="00DE4DFE"/>
    <w:rsid w:val="00DF07ED"/>
    <w:rsid w:val="00DF3A4C"/>
    <w:rsid w:val="00DF4B87"/>
    <w:rsid w:val="00E007F7"/>
    <w:rsid w:val="00E00FA0"/>
    <w:rsid w:val="00E01118"/>
    <w:rsid w:val="00E022CC"/>
    <w:rsid w:val="00E05277"/>
    <w:rsid w:val="00E05CFD"/>
    <w:rsid w:val="00E07667"/>
    <w:rsid w:val="00E07B15"/>
    <w:rsid w:val="00E1078C"/>
    <w:rsid w:val="00E11174"/>
    <w:rsid w:val="00E11AA3"/>
    <w:rsid w:val="00E13D9C"/>
    <w:rsid w:val="00E14474"/>
    <w:rsid w:val="00E153AB"/>
    <w:rsid w:val="00E16999"/>
    <w:rsid w:val="00E16E57"/>
    <w:rsid w:val="00E210C0"/>
    <w:rsid w:val="00E25C85"/>
    <w:rsid w:val="00E26EC7"/>
    <w:rsid w:val="00E27150"/>
    <w:rsid w:val="00E27FF6"/>
    <w:rsid w:val="00E32C0B"/>
    <w:rsid w:val="00E35C2E"/>
    <w:rsid w:val="00E37D5A"/>
    <w:rsid w:val="00E37DDF"/>
    <w:rsid w:val="00E4005F"/>
    <w:rsid w:val="00E414CD"/>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716AA"/>
    <w:rsid w:val="00E8003A"/>
    <w:rsid w:val="00E80587"/>
    <w:rsid w:val="00E861B8"/>
    <w:rsid w:val="00E919D3"/>
    <w:rsid w:val="00E9591B"/>
    <w:rsid w:val="00E979C3"/>
    <w:rsid w:val="00EA2043"/>
    <w:rsid w:val="00EA224C"/>
    <w:rsid w:val="00EA3E69"/>
    <w:rsid w:val="00EB3978"/>
    <w:rsid w:val="00EB59BA"/>
    <w:rsid w:val="00EB6C92"/>
    <w:rsid w:val="00EC54B3"/>
    <w:rsid w:val="00EC7B9B"/>
    <w:rsid w:val="00ED16FA"/>
    <w:rsid w:val="00ED235C"/>
    <w:rsid w:val="00ED23AC"/>
    <w:rsid w:val="00ED325B"/>
    <w:rsid w:val="00ED3D44"/>
    <w:rsid w:val="00EE01E2"/>
    <w:rsid w:val="00EE5181"/>
    <w:rsid w:val="00F00FC7"/>
    <w:rsid w:val="00F01641"/>
    <w:rsid w:val="00F12DA1"/>
    <w:rsid w:val="00F168D7"/>
    <w:rsid w:val="00F20664"/>
    <w:rsid w:val="00F23461"/>
    <w:rsid w:val="00F255B8"/>
    <w:rsid w:val="00F318F0"/>
    <w:rsid w:val="00F33D86"/>
    <w:rsid w:val="00F34FF1"/>
    <w:rsid w:val="00F37857"/>
    <w:rsid w:val="00F41C18"/>
    <w:rsid w:val="00F4447F"/>
    <w:rsid w:val="00F45DA2"/>
    <w:rsid w:val="00F476CD"/>
    <w:rsid w:val="00F5167B"/>
    <w:rsid w:val="00F573F4"/>
    <w:rsid w:val="00F5743F"/>
    <w:rsid w:val="00F63C95"/>
    <w:rsid w:val="00F72C15"/>
    <w:rsid w:val="00F77DE9"/>
    <w:rsid w:val="00F81A9B"/>
    <w:rsid w:val="00F862B5"/>
    <w:rsid w:val="00F865A7"/>
    <w:rsid w:val="00F92D29"/>
    <w:rsid w:val="00F944AB"/>
    <w:rsid w:val="00FA345C"/>
    <w:rsid w:val="00FA76AC"/>
    <w:rsid w:val="00FA7CA9"/>
    <w:rsid w:val="00FB1891"/>
    <w:rsid w:val="00FB2AB0"/>
    <w:rsid w:val="00FB5B0A"/>
    <w:rsid w:val="00FB6823"/>
    <w:rsid w:val="00FC2E2C"/>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EF43D06-EAFC-4E7F-B183-39676192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customStyle="1" w:styleId="Default">
    <w:name w:val="Default"/>
    <w:rsid w:val="0076287E"/>
    <w:pPr>
      <w:autoSpaceDE w:val="0"/>
      <w:autoSpaceDN w:val="0"/>
      <w:adjustRightInd w:val="0"/>
    </w:pPr>
    <w:rPr>
      <w:rFonts w:ascii="Arial" w:hAnsi="Arial" w:cs="Arial"/>
      <w:color w:val="000000"/>
      <w:sz w:val="24"/>
      <w:szCs w:val="24"/>
      <w:lang w:val="fr-FR" w:eastAsia="fr-FR"/>
    </w:rPr>
  </w:style>
  <w:style w:type="character" w:styleId="Lienhypertexte">
    <w:name w:val="Hyperlink"/>
    <w:basedOn w:val="Policepardfaut"/>
    <w:rsid w:val="005F6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D8A7995-1C64-4AAC-9002-9E9652D8510A}"/>
</file>

<file path=customXml/itemProps2.xml><?xml version="1.0" encoding="utf-8"?>
<ds:datastoreItem xmlns:ds="http://schemas.openxmlformats.org/officeDocument/2006/customXml" ds:itemID="{5916DA25-706E-4C7E-AE32-AD79B8CD76A1}"/>
</file>

<file path=customXml/itemProps3.xml><?xml version="1.0" encoding="utf-8"?>
<ds:datastoreItem xmlns:ds="http://schemas.openxmlformats.org/officeDocument/2006/customXml" ds:itemID="{60C1AB56-8770-46ED-B4CE-62D03BBB966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4699</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2007-11-22T07:22:00Z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