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35" w:rsidRDefault="00CB4C35" w:rsidP="00CB4C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N° 5686 Résumé</w:t>
      </w:r>
    </w:p>
    <w:p w:rsidR="00CB4C35" w:rsidRDefault="00CB4C35" w:rsidP="00CB4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4C35" w:rsidRPr="00D21769" w:rsidRDefault="00CB4C35" w:rsidP="00CB4C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1769">
        <w:rPr>
          <w:rFonts w:ascii="Arial" w:hAnsi="Arial" w:cs="Arial"/>
        </w:rPr>
        <w:t xml:space="preserve">Le projet de loi </w:t>
      </w:r>
      <w:r>
        <w:rPr>
          <w:rFonts w:ascii="Arial" w:hAnsi="Arial" w:cs="Arial"/>
        </w:rPr>
        <w:t xml:space="preserve">sous rubrique </w:t>
      </w:r>
      <w:r w:rsidRPr="00D21769">
        <w:rPr>
          <w:rFonts w:ascii="Arial" w:hAnsi="Arial" w:cs="Arial"/>
        </w:rPr>
        <w:t xml:space="preserve">a pour objet de transposer en droit </w:t>
      </w:r>
      <w:r>
        <w:rPr>
          <w:rFonts w:ascii="Arial" w:hAnsi="Arial" w:cs="Arial"/>
        </w:rPr>
        <w:t xml:space="preserve">luxembourgeois deux textes communautaires </w:t>
      </w:r>
      <w:r w:rsidRPr="00D21769">
        <w:rPr>
          <w:rFonts w:ascii="Arial" w:hAnsi="Arial" w:cs="Arial"/>
        </w:rPr>
        <w:t>visant à renforcer le cadre pénal pour la répression de la pollution causée par les navires.</w:t>
      </w:r>
    </w:p>
    <w:p w:rsidR="00CB4C35" w:rsidRPr="00045ADB" w:rsidRDefault="00CB4C35" w:rsidP="00CB4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4C35" w:rsidRPr="00DC0E05" w:rsidRDefault="00CB4C35" w:rsidP="00CB4C35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</w:rPr>
        <w:t xml:space="preserve">Le Luxembourg est </w:t>
      </w:r>
      <w:r w:rsidRPr="00DC0E05">
        <w:rPr>
          <w:rFonts w:ascii="Arial" w:hAnsi="Arial" w:cs="Arial"/>
          <w:lang w:val="fr-CH"/>
        </w:rPr>
        <w:t xml:space="preserve">directement concerné par toute </w:t>
      </w:r>
      <w:r>
        <w:rPr>
          <w:rFonts w:ascii="Arial" w:hAnsi="Arial" w:cs="Arial"/>
          <w:lang w:val="fr-CH"/>
        </w:rPr>
        <w:t xml:space="preserve">nouvelle </w:t>
      </w:r>
      <w:r w:rsidRPr="00DC0E05">
        <w:rPr>
          <w:rFonts w:ascii="Arial" w:hAnsi="Arial" w:cs="Arial"/>
          <w:lang w:val="fr-CH"/>
        </w:rPr>
        <w:t>législation européenne ou internationale en matière de sécurité maritime et de protection de l’environnement marin</w:t>
      </w:r>
      <w:r>
        <w:rPr>
          <w:rFonts w:ascii="Arial" w:hAnsi="Arial" w:cs="Arial"/>
          <w:lang w:val="fr-CH"/>
        </w:rPr>
        <w:t xml:space="preserve"> du fait qu’il s’est doté, a côté du </w:t>
      </w:r>
      <w:r w:rsidRPr="00DC0E05">
        <w:rPr>
          <w:rFonts w:ascii="Arial" w:hAnsi="Arial" w:cs="Arial"/>
        </w:rPr>
        <w:t xml:space="preserve">registre </w:t>
      </w:r>
      <w:r w:rsidR="00A3206C">
        <w:rPr>
          <w:rFonts w:ascii="Arial" w:hAnsi="Arial" w:cs="Arial"/>
        </w:rPr>
        <w:t>public des navires de plaisance</w:t>
      </w:r>
      <w:r w:rsidRPr="00DC0E05">
        <w:rPr>
          <w:rFonts w:ascii="Arial" w:hAnsi="Arial" w:cs="Arial"/>
        </w:rPr>
        <w:t xml:space="preserve"> créé par une loi du 23 septembre 1997, par le biais </w:t>
      </w:r>
      <w:r w:rsidRPr="00CB4C35">
        <w:rPr>
          <w:rFonts w:ascii="Arial" w:hAnsi="Arial" w:cs="Arial"/>
        </w:rPr>
        <w:t xml:space="preserve">de la </w:t>
      </w:r>
      <w:r w:rsidRPr="00CB4C35">
        <w:rPr>
          <w:rStyle w:val="Lienhypertexte"/>
          <w:rFonts w:ascii="Arial" w:hAnsi="Arial" w:cs="Arial"/>
          <w:color w:val="auto"/>
          <w:u w:val="none"/>
        </w:rPr>
        <w:t>loi du 9 novembre 1990, d’un registre public maritime</w:t>
      </w:r>
      <w:r w:rsidRPr="00CB4C35">
        <w:rPr>
          <w:rFonts w:ascii="Arial" w:hAnsi="Arial" w:cs="Arial"/>
          <w:lang w:val="fr-CH"/>
        </w:rPr>
        <w:t>. Depuis la création de ce registre, un nombre toujours</w:t>
      </w:r>
      <w:r w:rsidRPr="00DC0E05">
        <w:rPr>
          <w:rFonts w:ascii="Arial" w:hAnsi="Arial" w:cs="Arial"/>
          <w:lang w:val="fr-CH"/>
        </w:rPr>
        <w:t xml:space="preserve"> croissant de navires commerciaux sillonnent les mers et les océans sous drapeau luxembourgeois.</w:t>
      </w:r>
    </w:p>
    <w:p w:rsidR="00CB4C35" w:rsidRPr="00DC0E05" w:rsidRDefault="00CB4C35" w:rsidP="00CB4C35">
      <w:pPr>
        <w:jc w:val="both"/>
        <w:rPr>
          <w:rFonts w:ascii="Arial" w:hAnsi="Arial" w:cs="Arial"/>
          <w:lang w:val="fr-CH"/>
        </w:rPr>
      </w:pPr>
    </w:p>
    <w:p w:rsidR="00CB4C35" w:rsidRPr="00DC0E05" w:rsidRDefault="00CB4C35" w:rsidP="00CB4C35">
      <w:pPr>
        <w:jc w:val="both"/>
        <w:rPr>
          <w:rFonts w:ascii="Arial" w:hAnsi="Arial" w:cs="Arial"/>
          <w:lang w:val="fr-CH"/>
        </w:rPr>
      </w:pPr>
      <w:r w:rsidRPr="00DC0E05">
        <w:rPr>
          <w:rFonts w:ascii="Arial" w:hAnsi="Arial" w:cs="Arial"/>
          <w:lang w:val="fr-CH"/>
        </w:rPr>
        <w:t>A titre de référence, la flotte marchande battant pavillon luxembourgeois comptait 148 navires (navires de croisière, vraquiers, porte-conteneurs, bateaux-citerne, etc.) fin 2007, représentant un tonnage total d’environ 93</w:t>
      </w:r>
      <w:r>
        <w:rPr>
          <w:rFonts w:ascii="Arial" w:hAnsi="Arial" w:cs="Arial"/>
          <w:lang w:val="fr-CH"/>
        </w:rPr>
        <w:t>2</w:t>
      </w:r>
      <w:r w:rsidRPr="00DC0E05">
        <w:rPr>
          <w:rFonts w:ascii="Arial" w:hAnsi="Arial" w:cs="Arial"/>
          <w:lang w:val="fr-CH"/>
        </w:rPr>
        <w:t>.000t</w:t>
      </w:r>
      <w:r>
        <w:rPr>
          <w:rFonts w:ascii="Arial" w:hAnsi="Arial" w:cs="Arial"/>
          <w:lang w:val="fr-CH"/>
        </w:rPr>
        <w:t>.</w:t>
      </w:r>
    </w:p>
    <w:p w:rsidR="00CB4C35" w:rsidRPr="00045ADB" w:rsidRDefault="00CB4C35" w:rsidP="00CB4C35">
      <w:pPr>
        <w:jc w:val="both"/>
        <w:rPr>
          <w:rFonts w:ascii="Arial" w:hAnsi="Arial" w:cs="Arial"/>
          <w:lang w:val="fr-CH"/>
        </w:rPr>
      </w:pPr>
    </w:p>
    <w:p w:rsidR="00A11268" w:rsidRPr="00CB4C35" w:rsidRDefault="00A11268">
      <w:pPr>
        <w:rPr>
          <w:lang w:val="fr-CH"/>
        </w:rPr>
      </w:pPr>
    </w:p>
    <w:sectPr w:rsidR="00A11268" w:rsidRPr="00CB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65"/>
    <w:rsid w:val="004A4765"/>
    <w:rsid w:val="00954635"/>
    <w:rsid w:val="00A11268"/>
    <w:rsid w:val="00A3206C"/>
    <w:rsid w:val="00A81E65"/>
    <w:rsid w:val="00CB4C35"/>
    <w:rsid w:val="00E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B963D1B-6AC3-42F0-AA56-7F066515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C35"/>
    <w:pPr>
      <w:jc w:val="center"/>
    </w:pPr>
    <w:rPr>
      <w:rFonts w:ascii="Tahoma" w:eastAsia="Calibri" w:hAnsi="Tahoma"/>
      <w:sz w:val="22"/>
      <w:szCs w:val="22"/>
      <w:lang w:val="fr-FR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CB4C35"/>
    <w:rPr>
      <w:color w:val="FFFFFF"/>
      <w:u w:val="single"/>
    </w:rPr>
  </w:style>
  <w:style w:type="paragraph" w:styleId="Notedebasdepage">
    <w:name w:val="footnote text"/>
    <w:basedOn w:val="Normal"/>
    <w:semiHidden/>
    <w:rsid w:val="00CB4C35"/>
    <w:rPr>
      <w:sz w:val="20"/>
      <w:szCs w:val="20"/>
    </w:rPr>
  </w:style>
  <w:style w:type="character" w:styleId="Appelnotedebasdep">
    <w:name w:val="footnote reference"/>
    <w:basedOn w:val="Policepardfaut"/>
    <w:semiHidden/>
    <w:rsid w:val="00CB4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DP5686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5686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/sftpecos/Dossiers_parlementaires/5686/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1FE5A81-7889-4746-B2C0-72BD65C26EF3}"/>
</file>

<file path=customXml/itemProps2.xml><?xml version="1.0" encoding="utf-8"?>
<ds:datastoreItem xmlns:ds="http://schemas.openxmlformats.org/officeDocument/2006/customXml" ds:itemID="{8DC3F3D1-5120-405A-A2F4-41D6F8152FC8}"/>
</file>

<file path=customXml/itemProps3.xml><?xml version="1.0" encoding="utf-8"?>
<ds:datastoreItem xmlns:ds="http://schemas.openxmlformats.org/officeDocument/2006/customXml" ds:itemID="{8584ECE6-2F0F-495C-AF12-4BB644B7C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5686 Résumé</vt:lpstr>
    </vt:vector>
  </TitlesOfParts>
  <Company>Chambre des Députés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