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F89" w:rsidRDefault="007A6F89" w:rsidP="007A6F89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N° 5657</w:t>
      </w:r>
    </w:p>
    <w:p w:rsidR="007A6F89" w:rsidRDefault="007A6F89" w:rsidP="007A6F89">
      <w:pPr>
        <w:jc w:val="center"/>
        <w:rPr>
          <w:sz w:val="32"/>
          <w:szCs w:val="32"/>
        </w:rPr>
      </w:pPr>
    </w:p>
    <w:p w:rsidR="007A6F89" w:rsidRPr="002432D2" w:rsidRDefault="007A6F89" w:rsidP="007A6F89">
      <w:pPr>
        <w:jc w:val="center"/>
        <w:rPr>
          <w:b/>
          <w:sz w:val="32"/>
          <w:szCs w:val="32"/>
        </w:rPr>
      </w:pPr>
      <w:r w:rsidRPr="002432D2">
        <w:rPr>
          <w:b/>
          <w:sz w:val="32"/>
          <w:szCs w:val="32"/>
        </w:rPr>
        <w:t>CHAMBRE DES DEPUTES</w:t>
      </w:r>
    </w:p>
    <w:p w:rsidR="007A6F89" w:rsidRDefault="007A6F89" w:rsidP="007A6F89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Session ordinaire 2006 – 2007 </w:t>
      </w:r>
    </w:p>
    <w:p w:rsidR="007A6F89" w:rsidRDefault="007A6F89" w:rsidP="007A6F89">
      <w:pPr>
        <w:jc w:val="center"/>
        <w:rPr>
          <w:sz w:val="28"/>
          <w:szCs w:val="28"/>
        </w:rPr>
      </w:pPr>
    </w:p>
    <w:p w:rsidR="007A6F89" w:rsidRDefault="007A6F89" w:rsidP="007A6F89">
      <w:pPr>
        <w:jc w:val="center"/>
        <w:rPr>
          <w:b/>
          <w:sz w:val="28"/>
          <w:szCs w:val="28"/>
        </w:rPr>
      </w:pPr>
      <w:r w:rsidRPr="002432D2">
        <w:rPr>
          <w:b/>
          <w:sz w:val="28"/>
          <w:szCs w:val="28"/>
        </w:rPr>
        <w:t xml:space="preserve">PROJET DE LOI </w:t>
      </w:r>
    </w:p>
    <w:p w:rsidR="007A6F89" w:rsidRDefault="007A6F89" w:rsidP="007A6F89">
      <w:pPr>
        <w:autoSpaceDE w:val="0"/>
        <w:autoSpaceDN w:val="0"/>
        <w:adjustRightInd w:val="0"/>
        <w:jc w:val="center"/>
        <w:rPr>
          <w:rFonts w:ascii="Times-Italic" w:hAnsi="Times-Italic" w:cs="Times-Italic"/>
          <w:b/>
          <w:iCs/>
          <w:sz w:val="28"/>
          <w:szCs w:val="28"/>
        </w:rPr>
      </w:pPr>
    </w:p>
    <w:p w:rsidR="007A6F89" w:rsidRPr="004F369A" w:rsidRDefault="007A6F89" w:rsidP="007A6F89">
      <w:pPr>
        <w:autoSpaceDE w:val="0"/>
        <w:autoSpaceDN w:val="0"/>
        <w:adjustRightInd w:val="0"/>
        <w:jc w:val="center"/>
        <w:rPr>
          <w:rFonts w:ascii="Times-Italic" w:hAnsi="Times-Italic" w:cs="Times-Italic"/>
          <w:b/>
          <w:sz w:val="28"/>
          <w:szCs w:val="28"/>
        </w:rPr>
      </w:pPr>
      <w:r w:rsidRPr="004F369A">
        <w:rPr>
          <w:rFonts w:ascii="Times-Italic" w:hAnsi="Times-Italic" w:cs="Times-Italic"/>
          <w:b/>
          <w:iCs/>
          <w:sz w:val="28"/>
          <w:szCs w:val="28"/>
        </w:rPr>
        <w:t>relatif à la construction d’un lycée d’enseignement secondaire et secondaire technique</w:t>
      </w:r>
      <w:r>
        <w:rPr>
          <w:rFonts w:ascii="Times-Italic" w:hAnsi="Times-Italic" w:cs="Times-Italic"/>
          <w:b/>
          <w:iCs/>
          <w:sz w:val="28"/>
          <w:szCs w:val="28"/>
        </w:rPr>
        <w:t xml:space="preserve"> </w:t>
      </w:r>
      <w:r w:rsidRPr="004F369A">
        <w:rPr>
          <w:rFonts w:ascii="Times-Italic" w:hAnsi="Times-Italic" w:cs="Times-Italic"/>
          <w:b/>
          <w:iCs/>
          <w:sz w:val="28"/>
          <w:szCs w:val="28"/>
        </w:rPr>
        <w:t xml:space="preserve">à </w:t>
      </w:r>
      <w:proofErr w:type="spellStart"/>
      <w:r w:rsidRPr="004F369A">
        <w:rPr>
          <w:rFonts w:ascii="Times-Italic" w:hAnsi="Times-Italic" w:cs="Times-Italic"/>
          <w:b/>
          <w:iCs/>
          <w:sz w:val="28"/>
          <w:szCs w:val="28"/>
        </w:rPr>
        <w:t>Belval</w:t>
      </w:r>
      <w:proofErr w:type="spellEnd"/>
    </w:p>
    <w:p w:rsidR="007A6F89" w:rsidRPr="007A6F89" w:rsidRDefault="007A6F89" w:rsidP="007A6F89"/>
    <w:p w:rsidR="007A6F89" w:rsidRDefault="007A6F89" w:rsidP="007A6F89">
      <w:pPr>
        <w:jc w:val="both"/>
      </w:pPr>
      <w:r>
        <w:t>L</w:t>
      </w:r>
      <w:r w:rsidRPr="007A6F89">
        <w:t>e projet de construction de ce nouveau lycée sur la friche</w:t>
      </w:r>
      <w:r>
        <w:t xml:space="preserve"> </w:t>
      </w:r>
      <w:r w:rsidRPr="007A6F89">
        <w:t xml:space="preserve">industrielle de </w:t>
      </w:r>
      <w:proofErr w:type="spellStart"/>
      <w:r w:rsidRPr="007A6F89">
        <w:t>Belval-Ouest</w:t>
      </w:r>
      <w:proofErr w:type="spellEnd"/>
      <w:r w:rsidRPr="007A6F89">
        <w:t xml:space="preserve"> répond aux orientations du plan directeur sectoriel „Lycées“, approuvé</w:t>
      </w:r>
      <w:r>
        <w:t xml:space="preserve"> </w:t>
      </w:r>
      <w:r w:rsidRPr="007A6F89">
        <w:t>par règlement grand-ducal du 25 novembre 2005. Ce plan sectoriel vise à créer des capacités en établissements</w:t>
      </w:r>
      <w:r>
        <w:t xml:space="preserve"> </w:t>
      </w:r>
      <w:r w:rsidRPr="007A6F89">
        <w:t>scolaires suffisantes à moyen et à long terme, et il table sur une régionalisation de l’armature</w:t>
      </w:r>
      <w:r>
        <w:t xml:space="preserve"> </w:t>
      </w:r>
      <w:r w:rsidRPr="007A6F89">
        <w:t>de ces établissements en vue de décentraliser l’offre scolaire. Le plan prévoit jusqu’en 2010 un</w:t>
      </w:r>
      <w:r>
        <w:t xml:space="preserve"> </w:t>
      </w:r>
      <w:r w:rsidRPr="007A6F89">
        <w:t>accroissement annuel de mille élèves. Le pôle d’enseignement Sud, qui y est identifié, est à cet égard</w:t>
      </w:r>
      <w:r>
        <w:t xml:space="preserve"> </w:t>
      </w:r>
      <w:r w:rsidRPr="007A6F89">
        <w:t>censé connaître la plus forte croissance, soit 3.260 élèves supplémentaires. Comme par ailleurs le</w:t>
      </w:r>
      <w:r>
        <w:t xml:space="preserve"> </w:t>
      </w:r>
      <w:r w:rsidRPr="007A6F89">
        <w:t>gouvernement entend réduire les déplacements des élèves du Bassin Minier vers les établissements</w:t>
      </w:r>
      <w:r>
        <w:t xml:space="preserve"> </w:t>
      </w:r>
      <w:r w:rsidRPr="007A6F89">
        <w:t>scolaires faisant partie du pôle Centre, il évalue les besoins d’accueil supplémentaires du pôle Sud à</w:t>
      </w:r>
      <w:r>
        <w:t xml:space="preserve"> </w:t>
      </w:r>
      <w:r w:rsidRPr="007A6F89">
        <w:t>quelque 1.420 places.</w:t>
      </w:r>
    </w:p>
    <w:p w:rsidR="007A6F89" w:rsidRPr="007A6F89" w:rsidRDefault="007A6F89" w:rsidP="007A6F89">
      <w:pPr>
        <w:jc w:val="both"/>
      </w:pPr>
    </w:p>
    <w:p w:rsidR="007A6F89" w:rsidRDefault="007A6F89" w:rsidP="007A6F89">
      <w:pPr>
        <w:jc w:val="both"/>
      </w:pPr>
      <w:r w:rsidRPr="007A6F89">
        <w:t xml:space="preserve">Il n’est dès lors que naturel que le nouveau lycée de </w:t>
      </w:r>
      <w:proofErr w:type="spellStart"/>
      <w:r w:rsidRPr="007A6F89">
        <w:t>Belval</w:t>
      </w:r>
      <w:proofErr w:type="spellEnd"/>
      <w:r w:rsidRPr="007A6F89">
        <w:t xml:space="preserve"> figure parmi les établissements</w:t>
      </w:r>
      <w:r>
        <w:t xml:space="preserve"> </w:t>
      </w:r>
      <w:r w:rsidRPr="007A6F89">
        <w:t>scolaires</w:t>
      </w:r>
      <w:r>
        <w:t xml:space="preserve"> </w:t>
      </w:r>
      <w:r w:rsidRPr="007A6F89">
        <w:t>que le gouvernement a décidé de construire en priorité. L’ouverture du nouvel établissement est prévue</w:t>
      </w:r>
      <w:r>
        <w:t xml:space="preserve"> </w:t>
      </w:r>
      <w:r w:rsidRPr="007A6F89">
        <w:t>pour la rentrée scolaire en septembre 2010.</w:t>
      </w:r>
    </w:p>
    <w:p w:rsidR="007A6F89" w:rsidRPr="007A6F89" w:rsidRDefault="007A6F89" w:rsidP="007A6F89">
      <w:pPr>
        <w:jc w:val="both"/>
      </w:pPr>
    </w:p>
    <w:p w:rsidR="007A6F89" w:rsidRPr="007A6F89" w:rsidRDefault="007A6F89" w:rsidP="007A6F89">
      <w:pPr>
        <w:jc w:val="both"/>
      </w:pPr>
      <w:r w:rsidRPr="007A6F89">
        <w:t>Suivant la modélisation retenue de la capacité d’accueil du lycée à construire, les auteurs du projet</w:t>
      </w:r>
      <w:r>
        <w:t xml:space="preserve"> </w:t>
      </w:r>
      <w:r w:rsidRPr="007A6F89">
        <w:t>de loi sous examen</w:t>
      </w:r>
      <w:r>
        <w:t xml:space="preserve"> estiment qu’entre 1.216 et 1.513 élèves devront pouvoir y trouver place.</w:t>
      </w:r>
    </w:p>
    <w:p w:rsidR="007A6F89" w:rsidRDefault="007A6F89"/>
    <w:sectPr w:rsidR="007A6F89" w:rsidSect="007A6F89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F89"/>
    <w:rsid w:val="00252E42"/>
    <w:rsid w:val="007A6F89"/>
    <w:rsid w:val="00C3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C32610BF-EC07-469C-8A19-CFB49F58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DP5657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5657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/sftpecos/Dossiers_parlementaires/5657/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A5A9306-0AF5-45DD-9B5F-2FB0379AF0E1}"/>
</file>

<file path=customXml/itemProps2.xml><?xml version="1.0" encoding="utf-8"?>
<ds:datastoreItem xmlns:ds="http://schemas.openxmlformats.org/officeDocument/2006/customXml" ds:itemID="{95A995D3-45C0-4392-9BAE-AC001EB9D4B3}"/>
</file>

<file path=customXml/itemProps3.xml><?xml version="1.0" encoding="utf-8"?>
<ds:datastoreItem xmlns:ds="http://schemas.openxmlformats.org/officeDocument/2006/customXml" ds:itemID="{4B905628-FF98-47E5-89BD-8F5498D4AA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1277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5657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Yvette Hellinghausen</dc:creator>
  <cp:keywords/>
  <dc:description/>
  <cp:lastModifiedBy>SYSTEM</cp:lastModifiedBy>
  <cp:revision>2</cp:revision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